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 xml:space="preserve">транспортная прокуратура разъясняет: </w:t>
      </w:r>
      <w:r w:rsidR="004819E4">
        <w:rPr>
          <w:b/>
        </w:rPr>
        <w:t>О</w:t>
      </w:r>
      <w:r w:rsidR="004819E4" w:rsidRPr="004819E4">
        <w:rPr>
          <w:b/>
        </w:rPr>
        <w:t xml:space="preserve"> действиях авиапассажира при утрате или порче багажа</w:t>
      </w:r>
    </w:p>
    <w:p w:rsidR="004819E4" w:rsidRDefault="004819E4" w:rsidP="004819E4">
      <w:pPr>
        <w:pStyle w:val="a3"/>
        <w:ind w:firstLine="709"/>
      </w:pPr>
      <w:r>
        <w:t>Зарегистрированный багаж пассажира должен перевозиться на том же воздушном судне, на котором следует пассажир.</w:t>
      </w:r>
    </w:p>
    <w:p w:rsidR="004819E4" w:rsidRDefault="004819E4" w:rsidP="004819E4">
      <w:pPr>
        <w:pStyle w:val="a3"/>
        <w:ind w:firstLine="709"/>
      </w:pPr>
      <w:r>
        <w:t>Ответственность за утрату или порчу багажа возложена на авиаперевозчика (п. 1 ст. 118 Воздушного кодекса Российской Федерации).</w:t>
      </w:r>
    </w:p>
    <w:p w:rsidR="004819E4" w:rsidRDefault="004819E4" w:rsidP="004819E4">
      <w:pPr>
        <w:pStyle w:val="a3"/>
        <w:ind w:firstLine="709"/>
      </w:pPr>
      <w:r>
        <w:t>В случае утраты или порчи багажа пассажиру следует обратиться к представителю перевозчика или лицу, им уполномоченному, совместно с ним составить акт о повреждении или утрате багажа, в последующем оформить письменную претензию о возмещении вреда, причиненного действиями перевозчика.</w:t>
      </w:r>
    </w:p>
    <w:p w:rsidR="004819E4" w:rsidRDefault="004819E4" w:rsidP="004819E4">
      <w:pPr>
        <w:pStyle w:val="a3"/>
        <w:ind w:firstLine="709"/>
      </w:pPr>
      <w:r>
        <w:t>Если утерянный багаж подлежал таможенному оформлению, об этом следует сообщить представителю перевозчика или указать в претензии.</w:t>
      </w:r>
    </w:p>
    <w:p w:rsidR="004819E4" w:rsidRDefault="004819E4" w:rsidP="004819E4">
      <w:pPr>
        <w:pStyle w:val="a3"/>
        <w:ind w:firstLine="709"/>
      </w:pPr>
      <w:r>
        <w:t>Претензия предъявляется авиаперевозчику письменно, в случае утраты багажа при внутренних воздушных перевозках - в течение 6 месяцев с момента исчисления 10 дней по окончании срока доставки, при порче - со дня, следующего за днем выдачи багажа (</w:t>
      </w:r>
      <w:proofErr w:type="spellStart"/>
      <w:r>
        <w:t>пп</w:t>
      </w:r>
      <w:proofErr w:type="spellEnd"/>
      <w:r>
        <w:t>. 1, 2 п. 1 ст. 126 ВК РФ), при международных перевозках в случае утраты багажа - по истечении 21 дня с даты планового прибытия багажа, в случае порчи - не позднее 7 дней со дня его получения.</w:t>
      </w:r>
    </w:p>
    <w:p w:rsidR="004819E4" w:rsidRDefault="004819E4" w:rsidP="004819E4">
      <w:pPr>
        <w:pStyle w:val="a3"/>
        <w:ind w:firstLine="709"/>
      </w:pPr>
      <w:r>
        <w:t xml:space="preserve">Предъявленную за пределами установленного законом срока претензию перевозчик вправе принять к рассмотрению если причина пропуска срока, по его мнению, уважительна.   </w:t>
      </w:r>
    </w:p>
    <w:p w:rsidR="004819E4" w:rsidRDefault="004819E4" w:rsidP="004819E4">
      <w:pPr>
        <w:pStyle w:val="a3"/>
        <w:ind w:firstLine="709"/>
      </w:pPr>
      <w:r>
        <w:t>Перевозчик обязан рассмотреть поступившую претензию в течение 30 дней с момента ее поступления и уведомить ее предъявителя в письменной форме или в форме электронного документа, подписанного электронной подписью, об удовлетворении или отклонении изложенных в ней требований.</w:t>
      </w:r>
    </w:p>
    <w:p w:rsidR="004819E4" w:rsidRDefault="004819E4" w:rsidP="004819E4">
      <w:pPr>
        <w:pStyle w:val="a3"/>
        <w:ind w:firstLine="709"/>
      </w:pPr>
      <w:r>
        <w:t>Размеры компенсации при утрате или порче багажа определены статьей 119 Воздушного кодекса Российской Федерации.</w:t>
      </w:r>
    </w:p>
    <w:p w:rsidR="004819E4" w:rsidRDefault="004819E4" w:rsidP="004819E4">
      <w:pPr>
        <w:pStyle w:val="a3"/>
        <w:ind w:firstLine="709"/>
      </w:pPr>
      <w:r>
        <w:t>Так, в случае утраты или порчи багажа с объявленной ценностью при внутренних воздушных перевозках перевозчик несет ответственность в размере объявленной ценности багажа, при ее отсутствии - в размере стоимости багажа, но не более шестисот рублей за килограмм веса.</w:t>
      </w:r>
    </w:p>
    <w:p w:rsidR="004819E4" w:rsidRDefault="004819E4" w:rsidP="004819E4">
      <w:pPr>
        <w:pStyle w:val="a3"/>
        <w:ind w:firstLine="709"/>
      </w:pPr>
      <w:r>
        <w:t xml:space="preserve">При международных воздушных перевозках ответственность за утрату или порчу багажа без объявленной ценности определена </w:t>
      </w:r>
      <w:proofErr w:type="spellStart"/>
      <w:r>
        <w:t>Монреальской</w:t>
      </w:r>
      <w:proofErr w:type="spellEnd"/>
      <w:r>
        <w:t xml:space="preserve"> конвенцией и составляет всего 1 288 специальных прав заимствования (международные платежные средства), с объявленной ценностью – сумму объявленной ценности.</w:t>
      </w:r>
    </w:p>
    <w:p w:rsidR="004819E4" w:rsidRDefault="004819E4" w:rsidP="004819E4">
      <w:pPr>
        <w:pStyle w:val="a3"/>
        <w:ind w:firstLine="709"/>
      </w:pPr>
      <w:r>
        <w:t>Такое же возмещение получит пассажир, сдавший в багаж ценную вещь и при регистрации не объявивший его ценность (п. 126 авиационных правил, утверждённых Приказ Минтранса России от 28.06.2007 № 82).</w:t>
      </w:r>
    </w:p>
    <w:p w:rsidR="004819E4" w:rsidRDefault="004819E4" w:rsidP="004819E4">
      <w:pPr>
        <w:pStyle w:val="a3"/>
        <w:ind w:firstLine="709"/>
      </w:pPr>
      <w:r>
        <w:lastRenderedPageBreak/>
        <w:t>К примеру, за утраченный при внутренней воздушной перевозке баян стоимостью 473052,6 рублей и весом 14 кг, не объявивший его ценность пассажир получит компенсацию в размере всего 8400 рублей.</w:t>
      </w:r>
    </w:p>
    <w:p w:rsidR="004819E4" w:rsidRDefault="004819E4" w:rsidP="004819E4">
      <w:pPr>
        <w:pStyle w:val="a3"/>
        <w:ind w:firstLine="709"/>
      </w:pPr>
      <w:r>
        <w:t xml:space="preserve">В связи с этим при перевозке дорогостоящих вещей пассажиру рекомендуется пользоваться услугой по объявлению ценности своего багажа.  </w:t>
      </w:r>
    </w:p>
    <w:p w:rsidR="004819E4" w:rsidRDefault="004819E4" w:rsidP="004819E4">
      <w:pPr>
        <w:pStyle w:val="a3"/>
        <w:ind w:firstLine="709"/>
      </w:pPr>
      <w:r>
        <w:t>Размер неустойки, а также компенсация морального вреда взыскивается и рассчитывается в соответствии с требованиями Закона Российской Федерации «О защите прав потребителей».</w:t>
      </w:r>
    </w:p>
    <w:p w:rsidR="004819E4" w:rsidRDefault="004819E4" w:rsidP="004819E4">
      <w:pPr>
        <w:pStyle w:val="a3"/>
        <w:ind w:firstLine="709"/>
      </w:pPr>
      <w:r>
        <w:t>В случае, если перевозчик не рассмотрел претензию в установленный законом срок или отказал в удовлетворении претензии, пассажир (грузоотправитель) вправе обратиться в суд.</w:t>
      </w:r>
    </w:p>
    <w:p w:rsidR="00AB5EA1" w:rsidRDefault="004819E4" w:rsidP="004819E4">
      <w:pPr>
        <w:pStyle w:val="a3"/>
        <w:spacing w:before="0" w:beforeAutospacing="0" w:after="0"/>
        <w:ind w:firstLine="709"/>
      </w:pPr>
      <w:r>
        <w:t xml:space="preserve">При этом следует учесть, что </w:t>
      </w:r>
      <w:proofErr w:type="spellStart"/>
      <w:r>
        <w:t>неуказание</w:t>
      </w:r>
      <w:proofErr w:type="spellEnd"/>
      <w:r>
        <w:t xml:space="preserve"> им в претензии размера неустойки не свидетельствует о несоблюдении досудебного порядка урегулирования спора.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  <w:bookmarkStart w:id="0" w:name="_GoBack"/>
      <w:bookmarkEnd w:id="0"/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EF1308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3</cp:revision>
  <cp:lastPrinted>2022-05-13T10:58:00Z</cp:lastPrinted>
  <dcterms:created xsi:type="dcterms:W3CDTF">2023-08-15T15:55:00Z</dcterms:created>
  <dcterms:modified xsi:type="dcterms:W3CDTF">2023-08-16T07:35:00Z</dcterms:modified>
</cp:coreProperties>
</file>