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1" w:rsidRPr="002F1F05" w:rsidRDefault="00874646" w:rsidP="00AB5EA1">
      <w:pPr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>Норильская</w:t>
      </w:r>
      <w:r w:rsidR="00AB5EA1" w:rsidRPr="002F1F05">
        <w:rPr>
          <w:b/>
        </w:rPr>
        <w:t xml:space="preserve"> транспортная прокуратура разъясняет: </w:t>
      </w:r>
      <w:r w:rsidR="004819E4" w:rsidRPr="004819E4">
        <w:rPr>
          <w:b/>
        </w:rPr>
        <w:t>С 1 сентября 2023 года сверхлегкие пилотируемые гражданские воздушные суда с массой конструкции 115 килограммов и менее подлежат государственному учету</w:t>
      </w:r>
    </w:p>
    <w:p w:rsidR="004819E4" w:rsidRDefault="004819E4" w:rsidP="004819E4">
      <w:pPr>
        <w:pStyle w:val="a3"/>
        <w:ind w:firstLine="709"/>
        <w:jc w:val="both"/>
      </w:pPr>
      <w:r>
        <w:t>Федеральным законом от 18.03.2023 № 65-ФЗ внесены изменения в Воздушный кодекс Российской Федерации, согласно которым обязательному государственному учету и расследованию авиационных происшествий подлежат воздушные суда с массой конструкции 115 килограммов и менее.</w:t>
      </w:r>
    </w:p>
    <w:p w:rsidR="00AB5EA1" w:rsidRPr="00751EA7" w:rsidRDefault="004819E4" w:rsidP="004819E4">
      <w:pPr>
        <w:pStyle w:val="a3"/>
        <w:spacing w:before="0" w:beforeAutospacing="0" w:after="0"/>
        <w:ind w:firstLine="709"/>
        <w:jc w:val="both"/>
      </w:pPr>
      <w:r>
        <w:t>Указанные изменения вступают в силу с 01.09.2023, а до их вступления государственному учету подлежат воздушные суда с максимальной массой от 0,15 килограмма до 30 килограммов.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21826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3</cp:revision>
  <cp:lastPrinted>2022-05-13T10:58:00Z</cp:lastPrinted>
  <dcterms:created xsi:type="dcterms:W3CDTF">2023-08-15T15:55:00Z</dcterms:created>
  <dcterms:modified xsi:type="dcterms:W3CDTF">2023-08-16T07:36:00Z</dcterms:modified>
</cp:coreProperties>
</file>