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E9" w:rsidRDefault="00FD21E9">
      <w:pPr>
        <w:pStyle w:val="ConsPlusNormal"/>
        <w:jc w:val="right"/>
        <w:outlineLvl w:val="0"/>
      </w:pPr>
      <w:r>
        <w:t>Утверждено</w:t>
      </w:r>
    </w:p>
    <w:p w:rsidR="00FD21E9" w:rsidRDefault="00FD21E9">
      <w:pPr>
        <w:pStyle w:val="ConsPlusNormal"/>
        <w:jc w:val="right"/>
      </w:pPr>
      <w:r>
        <w:t>Постановлением</w:t>
      </w:r>
    </w:p>
    <w:p w:rsidR="00FD21E9" w:rsidRDefault="00FD21E9">
      <w:pPr>
        <w:pStyle w:val="ConsPlusNormal"/>
        <w:jc w:val="right"/>
      </w:pPr>
      <w:r>
        <w:t>Правительства Красноярского края</w:t>
      </w:r>
    </w:p>
    <w:p w:rsidR="00FD21E9" w:rsidRDefault="00FD21E9">
      <w:pPr>
        <w:pStyle w:val="ConsPlusNormal"/>
        <w:jc w:val="right"/>
      </w:pPr>
      <w:r>
        <w:t>от 10 марта 2010 г. N 104-п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Title"/>
        <w:jc w:val="center"/>
      </w:pPr>
      <w:bookmarkStart w:id="0" w:name="P36"/>
      <w:bookmarkEnd w:id="0"/>
      <w:r>
        <w:t>ПОЛОЖЕНИЕ</w:t>
      </w:r>
    </w:p>
    <w:p w:rsidR="00FD21E9" w:rsidRDefault="00FD21E9">
      <w:pPr>
        <w:pStyle w:val="ConsPlusTitle"/>
        <w:jc w:val="center"/>
      </w:pPr>
      <w:r>
        <w:t>О ПОРЯДКЕ ОРГАНИЗАЦИИ И ПРОВЕДЕНИЯ КРАЕВОГО СМОТРА-КОНКУРСА</w:t>
      </w:r>
    </w:p>
    <w:p w:rsidR="00FD21E9" w:rsidRDefault="00FD21E9">
      <w:pPr>
        <w:pStyle w:val="ConsPlusTitle"/>
        <w:jc w:val="center"/>
      </w:pPr>
      <w:r>
        <w:t>"ЗА ВЫСОКУЮ СОЦИАЛЬНУЮ ЭФФЕКТИВНОСТЬ И РАЗВИТИЕ</w:t>
      </w:r>
    </w:p>
    <w:p w:rsidR="00FD21E9" w:rsidRDefault="00FD21E9">
      <w:pPr>
        <w:pStyle w:val="ConsPlusTitle"/>
        <w:jc w:val="center"/>
      </w:pPr>
      <w:r>
        <w:t>СОЦИАЛЬНОГО ПАРТНЕРСТВА"</w:t>
      </w:r>
    </w:p>
    <w:p w:rsidR="00FD21E9" w:rsidRDefault="00FD21E9">
      <w:pPr>
        <w:spacing w:after="1"/>
      </w:pP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</w:pPr>
      <w:r>
        <w:t>Положение о ежегодном краевом смотре-конкурсе "За высокую социальную эффективность и развитие социального партнерства" определяет порядок и условия проведения смотра-конкурса среди органов местного самоуправления городских округов</w:t>
      </w:r>
      <w:r w:rsidR="008E3DEA">
        <w:t>,  муниципальных округов</w:t>
      </w:r>
      <w:r>
        <w:t xml:space="preserve"> и муниципальных районов Красноярского края, а также организаций края.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center"/>
        <w:outlineLvl w:val="1"/>
      </w:pPr>
      <w:r>
        <w:t>1. ЦЕЛЬ И ЗАДАЧИ СМОТРА-КОНКУРСА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</w:pPr>
      <w:r>
        <w:t xml:space="preserve">1.1. </w:t>
      </w:r>
      <w:proofErr w:type="gramStart"/>
      <w:r>
        <w:t>Ежегодный краевой смотр-конкурс "За высокую социальную эффективность и развитие социального партнерства" (далее - смотр-конкурс) проводится в целях привлечения внимания руководителей органов местного самоуправления и организаций к решению социально-трудовых вопросов, развития и совершенствования системы социального партнерства на уровне городских округов и муниципальных районов края, а также в организациях, независимо от формы собственности и отраслевой принадлежности.</w:t>
      </w:r>
      <w:proofErr w:type="gramEnd"/>
    </w:p>
    <w:p w:rsidR="00FD21E9" w:rsidRDefault="00FD21E9">
      <w:pPr>
        <w:pStyle w:val="ConsPlusNormal"/>
        <w:spacing w:before="220"/>
        <w:ind w:firstLine="540"/>
        <w:jc w:val="both"/>
      </w:pPr>
      <w:r>
        <w:t>1.2. Задачами смотра-конкурса являются: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определение городских округов</w:t>
      </w:r>
      <w:r w:rsidR="008E3DEA">
        <w:t>, муниципальных округов</w:t>
      </w:r>
      <w:r>
        <w:t xml:space="preserve"> и муниципальных районов края, а также организаций, достигших высокой социальной эффективности, обобщение и распространение опыта их работы;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укрепление деловой активности городских округов</w:t>
      </w:r>
      <w:r w:rsidR="008E3DEA">
        <w:t>, муниципальных округов</w:t>
      </w:r>
      <w:r>
        <w:t xml:space="preserve"> и муниципальных районов края, объединений профсоюзов и работодателей по заключению и реализации территориальных трехсторонних соглашений, территориальных отраслевых соглашений, коллективных договоров;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создание условий для расширения и развития инициативы, практики взаимодействия работников (их представителей) и работодателей (их представителей) в организациях всех форм собственности (включая сферу среднего и малого бизнеса) в разработке, заключении и выполнении коллективных договоров;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создание положительного имиджа организации как "образцовой" в части организации и развития социального партнерства, регулирования социально-трудовых отношений.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center"/>
        <w:outlineLvl w:val="1"/>
      </w:pPr>
      <w:r>
        <w:t>2. ОБЩИЕ ПОЛОЖЕНИЯ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</w:pPr>
      <w:r>
        <w:t>2.1. Участниками смотра-конкурса являются: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городские округа</w:t>
      </w:r>
      <w:r w:rsidR="008E3DEA">
        <w:t>, муниципальные округа</w:t>
      </w:r>
      <w:r>
        <w:t xml:space="preserve"> и муниципальные районы Красноярского края;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организации независимо от формы собственности, отраслевой принадлежности и численности работников.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2.2. Основные требования к городским округам</w:t>
      </w:r>
      <w:r w:rsidR="008E3DEA">
        <w:t>, муниципальным округам</w:t>
      </w:r>
      <w:r>
        <w:t xml:space="preserve"> и муниципальным районам Красноярского края, желающим принять участие в смотре-конкурсе: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lastRenderedPageBreak/>
        <w:t>наличие территориальной трехсторонней комиссии по регулированию социально-трудовых отношений;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наличие действующего территориального трехстороннего соглашения.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2.3. Основные требования к организациям, желающим принять участие в смотре-конкурсе: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наличие коллективного договора;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вхождение в объединение работодателей, или присоединение к краевому (территориальному) трехстороннему соглашению по регулированию социально-трудовых отношений, или наличие первичной профсоюзной организации общероссийского профсоюза.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2.4. Организатором смотра-конкурса является министерство экономи</w:t>
      </w:r>
      <w:r w:rsidR="008E3DEA">
        <w:t>ки и регионального</w:t>
      </w:r>
      <w:r>
        <w:t xml:space="preserve"> развития Красноярского края.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Для рассмотрения представленных материалов и подведения итогов смотра-конкурса создается рабочая группа по проведению смотра-конкурса (далее - рабочая группа). Состав рабочей группы, ее председатель утверждаются решением краевой трехсторонней комиссии по регулированию социально-трудовых отношений.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В состав рабочей группы входят по три человека от каждой стороны социального партнерства краевого уровня.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2.5. Итоги смотра-конкурса подводятся на основании критериев оценки уровня развития социального партнерства (</w:t>
      </w:r>
      <w:hyperlink w:anchor="P441" w:history="1">
        <w:r>
          <w:rPr>
            <w:color w:val="0000FF"/>
          </w:rPr>
          <w:t>приложения N 5</w:t>
        </w:r>
      </w:hyperlink>
      <w:r>
        <w:t xml:space="preserve"> и </w:t>
      </w:r>
      <w:hyperlink w:anchor="P531" w:history="1">
        <w:r>
          <w:rPr>
            <w:color w:val="0000FF"/>
          </w:rPr>
          <w:t>N 6</w:t>
        </w:r>
      </w:hyperlink>
      <w:r>
        <w:t xml:space="preserve"> к настоящему Положению).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2.6. Условия и итоги проведения смотра-конкурса публикуются на едином краевом портале "Красноярский край".</w:t>
      </w:r>
    </w:p>
    <w:p w:rsidR="00FD21E9" w:rsidRDefault="00FD21E9">
      <w:pPr>
        <w:pStyle w:val="ConsPlusNormal"/>
        <w:jc w:val="both"/>
      </w:pPr>
      <w:r>
        <w:t xml:space="preserve">(п. 2.6 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11.03.2013 N 76-п)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center"/>
        <w:outlineLvl w:val="1"/>
      </w:pPr>
      <w:r>
        <w:t>3. ПОРЯДОК ПРОВЕДЕНИЯ СМОТРА-КОНКУРСА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</w:pPr>
      <w:r>
        <w:t>3.1. Смотр-конкурс проводится ежегодно по следующим номинациям: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"Организация Красноярского края высокой социальной эффективности и лучших достижений в сфере развития социального партнерства". Победители смотра-конкурса определяются в отдельности по каждому виду экономической деятельности;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"Лучшее муниципальное образование Красноярского края по развитию социального партнерства". Победители смотра-конкурса определяются отдельно по городским округам</w:t>
      </w:r>
      <w:r w:rsidR="008E3DEA">
        <w:t>, муниципальным округам</w:t>
      </w:r>
      <w:r>
        <w:t xml:space="preserve"> и муниципальным районам края.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3.2. Смотр-конкурс проводится по результатам деятельности участников конкурса за предыдущий календарный год.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Сведения подаются по состоянию на 31 декабря истекшего года.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3.3. Министерство экономи</w:t>
      </w:r>
      <w:r w:rsidR="008E3DEA">
        <w:t>ки и регионального</w:t>
      </w:r>
      <w:r>
        <w:t xml:space="preserve"> развития Красноярского края не </w:t>
      </w:r>
      <w:proofErr w:type="gramStart"/>
      <w:r>
        <w:t>позднее</w:t>
      </w:r>
      <w:proofErr w:type="gramEnd"/>
      <w:r>
        <w:t xml:space="preserve"> чем за 30 дней до даты проведения конкурса публикует на едином краевом портале "Красноярский край" объявление о смотре-конкурсе и условиях его проведения.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>Для участия в смотре-конкурсе городские округа</w:t>
      </w:r>
      <w:r w:rsidR="008E3DEA">
        <w:t>, муниципальные округа</w:t>
      </w:r>
      <w:r>
        <w:t xml:space="preserve"> и муниципальные районы края, организации ежегодно в срок до 15 апреля направляют в министерство эконом</w:t>
      </w:r>
      <w:r w:rsidR="008E3DEA">
        <w:t>ки и регионального</w:t>
      </w:r>
      <w:r>
        <w:t xml:space="preserve"> развития политики Красноярского края заявку по форме согласно </w:t>
      </w:r>
      <w:hyperlink w:anchor="P115" w:history="1">
        <w:r>
          <w:rPr>
            <w:color w:val="0000FF"/>
          </w:rPr>
          <w:t>приложениям N 1</w:t>
        </w:r>
      </w:hyperlink>
      <w:r>
        <w:t xml:space="preserve"> и </w:t>
      </w:r>
      <w:hyperlink w:anchor="P150" w:history="1">
        <w:r>
          <w:rPr>
            <w:color w:val="0000FF"/>
          </w:rPr>
          <w:t>N 2</w:t>
        </w:r>
      </w:hyperlink>
      <w:r>
        <w:t xml:space="preserve"> к настоящему Положению и информационную карту участника смотра-конкурса, заполненную по итогам прошедшего года, согласно </w:t>
      </w:r>
      <w:hyperlink w:anchor="P188" w:history="1">
        <w:r>
          <w:rPr>
            <w:color w:val="0000FF"/>
          </w:rPr>
          <w:t>приложениям N 3</w:t>
        </w:r>
      </w:hyperlink>
      <w:r>
        <w:t xml:space="preserve"> и </w:t>
      </w:r>
      <w:hyperlink w:anchor="P315" w:history="1">
        <w:r>
          <w:rPr>
            <w:color w:val="0000FF"/>
          </w:rPr>
          <w:t>N 4</w:t>
        </w:r>
      </w:hyperlink>
      <w:r>
        <w:t xml:space="preserve"> к</w:t>
      </w:r>
      <w:proofErr w:type="gramEnd"/>
      <w:r>
        <w:t xml:space="preserve"> </w:t>
      </w:r>
      <w:r>
        <w:lastRenderedPageBreak/>
        <w:t>настоящему Положению.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Министерство экономи</w:t>
      </w:r>
      <w:r w:rsidR="008E3DEA">
        <w:t>ки и регионального</w:t>
      </w:r>
      <w:r>
        <w:t xml:space="preserve"> развития Красноярского края направляет представленные документы в рабочую группу в срок до 25 апреля.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3.5. Участники смотра-конкурса несут ответственность за полноту и достоверность сведений, отраженных в материалах, направляемых для участия в смотре-конкурсе.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В случае выявления факта недостоверных сведений участники смотра-конкурса не допускаются к участию либо снимаются с участия в смотре-конкурсе в ходе его проведения.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Для оценки объективности представленных материалов рабочая группа вправе уточнить информацию у участников смотра-конкурса, привлечь независимых экспертов, а также в установленном порядке запросить у соответствующих территориальных органов федеральных органов исполнительной власти, органов исполнительной власти края, контрольно-надзорных органов необходимые дополнительные материалы.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center"/>
        <w:outlineLvl w:val="1"/>
      </w:pPr>
      <w:r>
        <w:t>4. ИТОГИ ПРОВЕДЕНИЯ СМОТРА-КОНКУРСА И ПООЩРЕНИЕ ПОБЕДИТЕЛЕЙ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</w:pPr>
      <w:r>
        <w:t>4.1. Итоги смотра-конкурса подводятся рабочей группой отдельно по каждой номинации и утверждаются решением краевой трехсторонней комиссии по регулированию социально-трудовых отношений.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Итоги смотра-конкурса доводятся до органов местного самоуправления городских округов</w:t>
      </w:r>
      <w:r w:rsidR="008E3DEA">
        <w:t>, муниципальных округов</w:t>
      </w:r>
      <w:r>
        <w:t xml:space="preserve"> и муниципальных районов края, организаций-участников, а также в установленном порядке через средства массовой информации до жителей Красноярского края.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 xml:space="preserve">4.2. Результаты смотра-конкурса оцениваются по балльной системе в соответствии с показателями согласно </w:t>
      </w:r>
      <w:hyperlink w:anchor="P441" w:history="1">
        <w:r>
          <w:rPr>
            <w:color w:val="0000FF"/>
          </w:rPr>
          <w:t>приложениям N 5</w:t>
        </w:r>
      </w:hyperlink>
      <w:r>
        <w:t xml:space="preserve"> и </w:t>
      </w:r>
      <w:hyperlink w:anchor="P531" w:history="1">
        <w:r>
          <w:rPr>
            <w:color w:val="0000FF"/>
          </w:rPr>
          <w:t>N 6</w:t>
        </w:r>
      </w:hyperlink>
      <w:r>
        <w:t xml:space="preserve"> к настоящему Положению.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4.3. Победителями смотра-конкурса признаются городские округа</w:t>
      </w:r>
      <w:r w:rsidR="008E3DEA">
        <w:t>, муниципальные округа</w:t>
      </w:r>
      <w:r>
        <w:t xml:space="preserve"> и муниципальные районы края, а также организации, набравшие максимальное количество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4.4. Победители в номинации "Организация Красноярского края высокой социальной эффективности и лучших достижений в сфере развития социального партнерства" награждаются дипломами I, II, III степени по каждому виду экономической деятельности.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4.5. Победители в номинации "Лучшее муниципальное образование Красноярского края по развитию социального партнерства" награждаются дипломами I, II, III степени отдельно по городским округам</w:t>
      </w:r>
      <w:r w:rsidR="008E3DEA">
        <w:t>, муниципальным округам</w:t>
      </w:r>
      <w:r>
        <w:t xml:space="preserve"> и муниципальным районам края.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4.6. Награждение победителей смотра-конкурса проводится на расширенном заседании краевой трехсторонней комиссии по регулированию социально-трудовых отношений.</w:t>
      </w:r>
    </w:p>
    <w:p w:rsidR="00FD21E9" w:rsidRDefault="00FD21E9">
      <w:pPr>
        <w:pStyle w:val="ConsPlusNormal"/>
        <w:jc w:val="both"/>
      </w:pPr>
      <w:r>
        <w:t xml:space="preserve">(п. 4.6 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16.07.2018 N 411-п)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both"/>
      </w:pPr>
    </w:p>
    <w:p w:rsidR="00303439" w:rsidRDefault="00303439">
      <w:pPr>
        <w:pStyle w:val="ConsPlusNormal"/>
        <w:jc w:val="both"/>
      </w:pPr>
    </w:p>
    <w:p w:rsidR="00FD21E9" w:rsidRDefault="00FD21E9">
      <w:pPr>
        <w:pStyle w:val="ConsPlusNormal"/>
        <w:jc w:val="both"/>
      </w:pPr>
    </w:p>
    <w:p w:rsidR="00FD21E9" w:rsidRPr="00303439" w:rsidRDefault="00FD21E9">
      <w:pPr>
        <w:pStyle w:val="ConsPlusNormal"/>
        <w:jc w:val="right"/>
        <w:outlineLvl w:val="1"/>
        <w:rPr>
          <w:sz w:val="20"/>
        </w:rPr>
      </w:pPr>
      <w:r w:rsidRPr="00303439">
        <w:rPr>
          <w:sz w:val="20"/>
        </w:rPr>
        <w:t>Приложение N 1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 Положению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о порядке организации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и проведения ежегодного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краевого смотра-конкурса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"За высокую социальную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эффективность и развитие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lastRenderedPageBreak/>
        <w:t>социального партнерства"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nformat"/>
        <w:jc w:val="both"/>
      </w:pPr>
      <w:bookmarkStart w:id="1" w:name="P115"/>
      <w:bookmarkEnd w:id="1"/>
      <w:r>
        <w:t xml:space="preserve">           Заявка на участие в ежегодном краевом смотре-конкурсе</w:t>
      </w:r>
    </w:p>
    <w:p w:rsidR="00FD21E9" w:rsidRDefault="00FD21E9">
      <w:pPr>
        <w:pStyle w:val="ConsPlusNonformat"/>
        <w:jc w:val="both"/>
      </w:pPr>
      <w:r>
        <w:t xml:space="preserve">              "За высокую социальную эффективность и развитие</w:t>
      </w:r>
    </w:p>
    <w:p w:rsidR="00FD21E9" w:rsidRDefault="00FD21E9">
      <w:pPr>
        <w:pStyle w:val="ConsPlusNonformat"/>
        <w:jc w:val="both"/>
      </w:pPr>
      <w:r>
        <w:t xml:space="preserve">                         социального партнерства"</w:t>
      </w:r>
    </w:p>
    <w:p w:rsidR="00FD21E9" w:rsidRDefault="00FD21E9">
      <w:pPr>
        <w:pStyle w:val="ConsPlusNonformat"/>
        <w:jc w:val="both"/>
      </w:pPr>
    </w:p>
    <w:p w:rsidR="00FD21E9" w:rsidRDefault="00FD21E9">
      <w:pPr>
        <w:pStyle w:val="ConsPlusNonformat"/>
        <w:jc w:val="both"/>
      </w:pPr>
      <w:r>
        <w:t>___________________________________________________________________________</w:t>
      </w:r>
    </w:p>
    <w:p w:rsidR="00FD21E9" w:rsidRDefault="00FD21E9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FD21E9" w:rsidRDefault="00FD21E9">
      <w:pPr>
        <w:pStyle w:val="ConsPlusNonformat"/>
        <w:jc w:val="both"/>
      </w:pPr>
      <w:r>
        <w:t>заявляет о своем намерении принять участие  в  краевом  смотре-конкурсе "</w:t>
      </w:r>
      <w:proofErr w:type="gramStart"/>
      <w:r>
        <w:t>За</w:t>
      </w:r>
      <w:proofErr w:type="gramEnd"/>
    </w:p>
    <w:p w:rsidR="00FD21E9" w:rsidRDefault="00FD21E9">
      <w:pPr>
        <w:pStyle w:val="ConsPlusNonformat"/>
        <w:jc w:val="both"/>
      </w:pPr>
      <w:r>
        <w:t xml:space="preserve">высокую социальную эффективность и  развитие  социального  партнерства"  </w:t>
      </w:r>
      <w:proofErr w:type="gramStart"/>
      <w:r>
        <w:t>по</w:t>
      </w:r>
      <w:proofErr w:type="gramEnd"/>
    </w:p>
    <w:p w:rsidR="00FD21E9" w:rsidRDefault="00FD21E9">
      <w:pPr>
        <w:pStyle w:val="ConsPlusNonformat"/>
        <w:jc w:val="both"/>
      </w:pPr>
      <w:r>
        <w:t>итогам ________ года.</w:t>
      </w:r>
    </w:p>
    <w:p w:rsidR="00FD21E9" w:rsidRDefault="00FD21E9">
      <w:pPr>
        <w:pStyle w:val="ConsPlusNonformat"/>
        <w:jc w:val="both"/>
      </w:pPr>
      <w:r>
        <w:t xml:space="preserve">    С </w:t>
      </w:r>
      <w:hyperlink w:anchor="P36" w:history="1">
        <w:r>
          <w:rPr>
            <w:color w:val="0000FF"/>
          </w:rPr>
          <w:t>Положением</w:t>
        </w:r>
      </w:hyperlink>
      <w:r>
        <w:t xml:space="preserve"> о краевом смотре-конкурсе </w:t>
      </w:r>
      <w:proofErr w:type="gramStart"/>
      <w:r>
        <w:t>ознакомлены</w:t>
      </w:r>
      <w:proofErr w:type="gramEnd"/>
      <w:r>
        <w:t>.</w:t>
      </w:r>
    </w:p>
    <w:p w:rsidR="00FD21E9" w:rsidRDefault="00FD21E9">
      <w:pPr>
        <w:pStyle w:val="ConsPlusNonformat"/>
        <w:jc w:val="both"/>
      </w:pPr>
      <w:r>
        <w:t xml:space="preserve">    Уведомлены о том, что участники краевого смотра-конкурса, представившие</w:t>
      </w:r>
    </w:p>
    <w:p w:rsidR="00FD21E9" w:rsidRDefault="00FD21E9">
      <w:pPr>
        <w:pStyle w:val="ConsPlusNonformat"/>
        <w:jc w:val="both"/>
      </w:pPr>
      <w:r>
        <w:t>недостоверные  данные,  могут  быть не допущены к участию в смотре-конкурсе</w:t>
      </w:r>
    </w:p>
    <w:p w:rsidR="00FD21E9" w:rsidRDefault="00FD21E9">
      <w:pPr>
        <w:pStyle w:val="ConsPlusNonformat"/>
        <w:jc w:val="both"/>
      </w:pPr>
      <w:r>
        <w:t>или сняты с участия в смотре-конкурсе в процессе его проведения.</w:t>
      </w:r>
    </w:p>
    <w:p w:rsidR="00FD21E9" w:rsidRDefault="00FD21E9">
      <w:pPr>
        <w:pStyle w:val="ConsPlusNonformat"/>
        <w:jc w:val="both"/>
      </w:pPr>
      <w:r>
        <w:t xml:space="preserve">    К конкурсной заявке прилагаются следующие документы:</w:t>
      </w:r>
    </w:p>
    <w:p w:rsidR="00FD21E9" w:rsidRDefault="00FD21E9">
      <w:pPr>
        <w:pStyle w:val="ConsPlusNonformat"/>
        <w:jc w:val="both"/>
      </w:pPr>
      <w:r>
        <w:t xml:space="preserve">    1. Информационная карта участника смотра-конкурса.</w:t>
      </w:r>
    </w:p>
    <w:p w:rsidR="00FD21E9" w:rsidRDefault="00FD21E9">
      <w:pPr>
        <w:pStyle w:val="ConsPlusNonformat"/>
        <w:jc w:val="both"/>
      </w:pPr>
      <w:r>
        <w:t xml:space="preserve">    2.  Аналитическая  справка  о  работе  по  социальному  партнерству  </w:t>
      </w:r>
      <w:proofErr w:type="gramStart"/>
      <w:r>
        <w:t>за</w:t>
      </w:r>
      <w:proofErr w:type="gramEnd"/>
    </w:p>
    <w:p w:rsidR="00FD21E9" w:rsidRDefault="00FD21E9">
      <w:pPr>
        <w:pStyle w:val="ConsPlusNonformat"/>
        <w:jc w:val="both"/>
      </w:pPr>
      <w:r>
        <w:t>отчетный год.</w:t>
      </w:r>
    </w:p>
    <w:p w:rsidR="00FD21E9" w:rsidRDefault="00FD21E9">
      <w:pPr>
        <w:pStyle w:val="ConsPlusNonformat"/>
        <w:jc w:val="both"/>
      </w:pPr>
    </w:p>
    <w:p w:rsidR="00FD21E9" w:rsidRDefault="00FD21E9">
      <w:pPr>
        <w:pStyle w:val="ConsPlusNonformat"/>
        <w:jc w:val="both"/>
      </w:pPr>
      <w:r>
        <w:t>Глава города (района)      ______________________</w:t>
      </w:r>
    </w:p>
    <w:p w:rsidR="00FD21E9" w:rsidRDefault="00FD21E9">
      <w:pPr>
        <w:pStyle w:val="ConsPlusNonformat"/>
        <w:jc w:val="both"/>
      </w:pPr>
    </w:p>
    <w:p w:rsidR="00FD21E9" w:rsidRDefault="00FD21E9">
      <w:pPr>
        <w:pStyle w:val="ConsPlusNonformat"/>
        <w:jc w:val="both"/>
      </w:pPr>
      <w:r>
        <w:t xml:space="preserve">    М.П.             "__" ____________ г.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both"/>
      </w:pPr>
    </w:p>
    <w:p w:rsidR="00FD21E9" w:rsidRPr="00303439" w:rsidRDefault="00FD21E9">
      <w:pPr>
        <w:pStyle w:val="ConsPlusNormal"/>
        <w:jc w:val="right"/>
        <w:outlineLvl w:val="1"/>
        <w:rPr>
          <w:sz w:val="20"/>
        </w:rPr>
      </w:pPr>
      <w:r w:rsidRPr="00303439">
        <w:rPr>
          <w:sz w:val="20"/>
        </w:rPr>
        <w:t>Приложение N 2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 Положению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о порядке организации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и проведения ежегодного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краевого смотра-конкурса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"За высокую социальную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эффективность и развитие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социального партнерства"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nformat"/>
        <w:jc w:val="both"/>
      </w:pPr>
      <w:bookmarkStart w:id="2" w:name="P150"/>
      <w:bookmarkEnd w:id="2"/>
      <w:r>
        <w:t xml:space="preserve">           Заявка на участие в ежегодном краевом смотре-конкурсе</w:t>
      </w:r>
    </w:p>
    <w:p w:rsidR="00FD21E9" w:rsidRDefault="00FD21E9">
      <w:pPr>
        <w:pStyle w:val="ConsPlusNonformat"/>
        <w:jc w:val="both"/>
      </w:pPr>
      <w:r>
        <w:t xml:space="preserve">              "За высокую социальную эффективность и развитие</w:t>
      </w:r>
    </w:p>
    <w:p w:rsidR="00FD21E9" w:rsidRDefault="00FD21E9">
      <w:pPr>
        <w:pStyle w:val="ConsPlusNonformat"/>
        <w:jc w:val="both"/>
      </w:pPr>
      <w:r>
        <w:t xml:space="preserve">                         социального партнерства"</w:t>
      </w:r>
    </w:p>
    <w:p w:rsidR="00FD21E9" w:rsidRDefault="00FD21E9">
      <w:pPr>
        <w:pStyle w:val="ConsPlusNonformat"/>
        <w:jc w:val="both"/>
      </w:pPr>
    </w:p>
    <w:p w:rsidR="00FD21E9" w:rsidRDefault="00FD21E9">
      <w:pPr>
        <w:pStyle w:val="ConsPlusNonformat"/>
        <w:jc w:val="both"/>
      </w:pPr>
      <w:r>
        <w:t>___________________________________________________________________________</w:t>
      </w:r>
    </w:p>
    <w:p w:rsidR="00FD21E9" w:rsidRDefault="00FD21E9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FD21E9" w:rsidRDefault="00FD21E9">
      <w:pPr>
        <w:pStyle w:val="ConsPlusNonformat"/>
        <w:jc w:val="both"/>
      </w:pPr>
      <w:r>
        <w:t>заявляет о своем намерении принять  участие  в  ежегодном  краевом  смотре-</w:t>
      </w:r>
    </w:p>
    <w:p w:rsidR="00FD21E9" w:rsidRDefault="00FD21E9">
      <w:pPr>
        <w:pStyle w:val="ConsPlusNonformat"/>
        <w:jc w:val="both"/>
      </w:pPr>
      <w:r>
        <w:t xml:space="preserve">конкурсе  "За  высокую  социальную  эффективность  и  развитие  </w:t>
      </w:r>
      <w:proofErr w:type="gramStart"/>
      <w:r>
        <w:t>социального</w:t>
      </w:r>
      <w:proofErr w:type="gramEnd"/>
    </w:p>
    <w:p w:rsidR="00FD21E9" w:rsidRDefault="00FD21E9">
      <w:pPr>
        <w:pStyle w:val="ConsPlusNonformat"/>
        <w:jc w:val="both"/>
      </w:pPr>
      <w:r>
        <w:t>партнерства" по итогам ________ года.</w:t>
      </w:r>
    </w:p>
    <w:p w:rsidR="00FD21E9" w:rsidRDefault="00FD21E9">
      <w:pPr>
        <w:pStyle w:val="ConsPlusNonformat"/>
        <w:jc w:val="both"/>
      </w:pPr>
      <w:r>
        <w:t xml:space="preserve">    С </w:t>
      </w:r>
      <w:hyperlink w:anchor="P36" w:history="1">
        <w:r>
          <w:rPr>
            <w:color w:val="0000FF"/>
          </w:rPr>
          <w:t>Положением</w:t>
        </w:r>
      </w:hyperlink>
      <w:r>
        <w:t xml:space="preserve"> о краевом смотре-конкурсе </w:t>
      </w:r>
      <w:proofErr w:type="gramStart"/>
      <w:r>
        <w:t>ознакомлены</w:t>
      </w:r>
      <w:proofErr w:type="gramEnd"/>
      <w:r>
        <w:t>.</w:t>
      </w:r>
    </w:p>
    <w:p w:rsidR="00FD21E9" w:rsidRDefault="00FD21E9">
      <w:pPr>
        <w:pStyle w:val="ConsPlusNonformat"/>
        <w:jc w:val="both"/>
      </w:pPr>
      <w:r>
        <w:t xml:space="preserve">    Уведомлены о том, что участники краевого смотра-конкурса, представившие</w:t>
      </w:r>
    </w:p>
    <w:p w:rsidR="00FD21E9" w:rsidRDefault="00FD21E9">
      <w:pPr>
        <w:pStyle w:val="ConsPlusNonformat"/>
        <w:jc w:val="both"/>
      </w:pPr>
      <w:r>
        <w:t>недостоверные  данные,  могут  быть не допущены к участию в смотре-конкурсе</w:t>
      </w:r>
    </w:p>
    <w:p w:rsidR="00FD21E9" w:rsidRDefault="00FD21E9">
      <w:pPr>
        <w:pStyle w:val="ConsPlusNonformat"/>
        <w:jc w:val="both"/>
      </w:pPr>
      <w:r>
        <w:t>или сняты с участия в смотре-конкурсе в процессе его проведения.</w:t>
      </w:r>
    </w:p>
    <w:p w:rsidR="00FD21E9" w:rsidRDefault="00FD21E9">
      <w:pPr>
        <w:pStyle w:val="ConsPlusNonformat"/>
        <w:jc w:val="both"/>
      </w:pPr>
      <w:r>
        <w:t xml:space="preserve">    К конкурсной заявке прилагаются следующие документы:</w:t>
      </w:r>
    </w:p>
    <w:p w:rsidR="00FD21E9" w:rsidRDefault="00FD21E9">
      <w:pPr>
        <w:pStyle w:val="ConsPlusNonformat"/>
        <w:jc w:val="both"/>
      </w:pPr>
      <w:r>
        <w:t xml:space="preserve">    1. Информационная карта участника смотра-конкурса.</w:t>
      </w:r>
    </w:p>
    <w:p w:rsidR="00FD21E9" w:rsidRDefault="00FD21E9">
      <w:pPr>
        <w:pStyle w:val="ConsPlusNonformat"/>
        <w:jc w:val="both"/>
      </w:pPr>
      <w:r>
        <w:t xml:space="preserve">    2.  Аналитическая  справка  о  работе  по  социальному  партнерству  </w:t>
      </w:r>
      <w:proofErr w:type="gramStart"/>
      <w:r>
        <w:t>за</w:t>
      </w:r>
      <w:proofErr w:type="gramEnd"/>
    </w:p>
    <w:p w:rsidR="00FD21E9" w:rsidRDefault="00FD21E9">
      <w:pPr>
        <w:pStyle w:val="ConsPlusNonformat"/>
        <w:jc w:val="both"/>
      </w:pPr>
      <w:r>
        <w:t>отчетный год.</w:t>
      </w:r>
    </w:p>
    <w:p w:rsidR="00FD21E9" w:rsidRDefault="00FD21E9">
      <w:pPr>
        <w:pStyle w:val="ConsPlusNonformat"/>
        <w:jc w:val="both"/>
      </w:pPr>
    </w:p>
    <w:p w:rsidR="00FD21E9" w:rsidRDefault="00FD21E9">
      <w:pPr>
        <w:pStyle w:val="ConsPlusNonformat"/>
        <w:jc w:val="both"/>
      </w:pPr>
      <w:r>
        <w:t>Руководитель организации     ______________________</w:t>
      </w:r>
    </w:p>
    <w:p w:rsidR="00FD21E9" w:rsidRDefault="00FD21E9">
      <w:pPr>
        <w:pStyle w:val="ConsPlusNonformat"/>
        <w:jc w:val="both"/>
      </w:pPr>
    </w:p>
    <w:p w:rsidR="00FD21E9" w:rsidRDefault="00FD21E9">
      <w:pPr>
        <w:pStyle w:val="ConsPlusNonformat"/>
        <w:jc w:val="both"/>
      </w:pPr>
      <w:r>
        <w:t xml:space="preserve">                М.П.   "__" ____________ г.</w:t>
      </w:r>
    </w:p>
    <w:p w:rsidR="00FD21E9" w:rsidRPr="00303439" w:rsidRDefault="00FD21E9">
      <w:pPr>
        <w:pStyle w:val="ConsPlusNormal"/>
        <w:jc w:val="right"/>
        <w:outlineLvl w:val="1"/>
        <w:rPr>
          <w:sz w:val="20"/>
        </w:rPr>
      </w:pPr>
      <w:r w:rsidRPr="00303439">
        <w:rPr>
          <w:sz w:val="20"/>
        </w:rPr>
        <w:t>Приложение N 3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 Положению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о порядке организации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и проведения ежегодного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краевого смотра-конкурса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"За высокую социальную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эффективность и развитие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lastRenderedPageBreak/>
        <w:t>социального партнерства"</w:t>
      </w:r>
    </w:p>
    <w:p w:rsidR="00FD21E9" w:rsidRDefault="00FD21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21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21E9" w:rsidRDefault="00FD2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21E9" w:rsidRDefault="00FD21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FD21E9" w:rsidRDefault="00FD21E9">
            <w:pPr>
              <w:pStyle w:val="ConsPlusNormal"/>
              <w:jc w:val="center"/>
            </w:pPr>
            <w:r>
              <w:rPr>
                <w:color w:val="392C69"/>
              </w:rPr>
              <w:t>от 16.07.2018 N 411-п)</w:t>
            </w:r>
          </w:p>
        </w:tc>
      </w:tr>
    </w:tbl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center"/>
      </w:pPr>
      <w:bookmarkStart w:id="3" w:name="P188"/>
      <w:bookmarkEnd w:id="3"/>
      <w:r>
        <w:t>Информационная карта участника смотра-конкурса по номинации</w:t>
      </w:r>
    </w:p>
    <w:p w:rsidR="00FD21E9" w:rsidRDefault="00FD21E9">
      <w:pPr>
        <w:pStyle w:val="ConsPlusNormal"/>
        <w:jc w:val="center"/>
      </w:pPr>
      <w:r>
        <w:t>"Лучшее муниципальное образование Красноярского края</w:t>
      </w:r>
    </w:p>
    <w:p w:rsidR="00FD21E9" w:rsidRDefault="00FD21E9">
      <w:pPr>
        <w:pStyle w:val="ConsPlusNormal"/>
        <w:jc w:val="center"/>
      </w:pPr>
      <w:r>
        <w:t>по развитию социального партнерства"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  <w:outlineLvl w:val="2"/>
      </w:pPr>
      <w:r>
        <w:t>Раздел 1</w:t>
      </w:r>
    </w:p>
    <w:p w:rsidR="00FD21E9" w:rsidRDefault="00FD21E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6917"/>
        <w:gridCol w:w="1531"/>
      </w:tblGrid>
      <w:tr w:rsidR="00FD21E9">
        <w:tc>
          <w:tcPr>
            <w:tcW w:w="600" w:type="dxa"/>
          </w:tcPr>
          <w:p w:rsidR="00FD21E9" w:rsidRDefault="00FD21E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Наличие координационного совета организаций профсоюзов, да/нет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2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Наличие территориального объединения работодателей,</w:t>
            </w:r>
          </w:p>
          <w:p w:rsidR="00FD21E9" w:rsidRDefault="00FD21E9">
            <w:pPr>
              <w:pStyle w:val="ConsPlusNormal"/>
            </w:pPr>
            <w:r>
              <w:t>да/нет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3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Наличие территориальной трехсторонней комиссии по регулированию социально-трудовых отношений, да/нет</w:t>
            </w:r>
          </w:p>
          <w:p w:rsidR="00FD21E9" w:rsidRDefault="00FD21E9">
            <w:pPr>
              <w:pStyle w:val="ConsPlusNormal"/>
            </w:pPr>
            <w:r>
              <w:t>(указать N и дату документа, подтверждающего создание комиссии)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4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Наличие плана работы комиссии, утвержденного на заседании территориальной трехсторонней комиссии, да/нет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5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Наличие территориального трехстороннего соглашения, да/нет</w:t>
            </w:r>
          </w:p>
          <w:p w:rsidR="00FD21E9" w:rsidRDefault="00FD21E9">
            <w:pPr>
              <w:pStyle w:val="ConsPlusNormal"/>
            </w:pPr>
            <w:r>
              <w:t>(указать период действия)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6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Количество территориальных отраслевых соглашений (указать отрасль и период действия)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7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Наличие межведомственной комиссии по охране труда, да/нет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</w:tbl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  <w:outlineLvl w:val="2"/>
      </w:pPr>
      <w:r>
        <w:t>Раздел 2</w:t>
      </w:r>
    </w:p>
    <w:p w:rsidR="00FD21E9" w:rsidRDefault="00FD21E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5102"/>
        <w:gridCol w:w="1800"/>
        <w:gridCol w:w="1560"/>
      </w:tblGrid>
      <w:tr w:rsidR="00FD21E9">
        <w:tc>
          <w:tcPr>
            <w:tcW w:w="600" w:type="dxa"/>
          </w:tcPr>
          <w:p w:rsidR="00FD21E9" w:rsidRDefault="00FD21E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1560" w:type="dxa"/>
          </w:tcPr>
          <w:p w:rsidR="00FD21E9" w:rsidRDefault="00FD21E9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 xml:space="preserve">Среднесписочная численность работников, занятых в экономике (города, </w:t>
            </w:r>
            <w:r w:rsidR="008E3DEA">
              <w:t xml:space="preserve">округа, </w:t>
            </w:r>
            <w:r>
              <w:t>района), чел.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2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Количество организаций и индивидуальных предпринимателей, зарегистрированных на территории муниципального образования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3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Оборот организаций от производства продукции, работ, услуг, тыс. руб.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4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Количество коллективных договоров, заключенных в организациях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5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 xml:space="preserve">Удельный вес работников, охваченных коллективно-договорным регулированием трудовых отношений (в процентах к </w:t>
            </w:r>
            <w:r>
              <w:lastRenderedPageBreak/>
              <w:t xml:space="preserve">среднесписочной численности занятых в экономике города, </w:t>
            </w:r>
            <w:r w:rsidR="003F6910">
              <w:t xml:space="preserve">округа, </w:t>
            </w:r>
            <w:r>
              <w:t>района)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Просроченная задолженность по заработной плате работникам организаций города, района на конец года:</w:t>
            </w:r>
          </w:p>
          <w:p w:rsidR="00FD21E9" w:rsidRDefault="00FD21E9">
            <w:pPr>
              <w:pStyle w:val="ConsPlusNormal"/>
            </w:pPr>
            <w:r>
              <w:t>тыс. рублей</w:t>
            </w:r>
          </w:p>
          <w:p w:rsidR="00FD21E9" w:rsidRDefault="00FD21E9">
            <w:pPr>
              <w:pStyle w:val="ConsPlusNormal"/>
            </w:pPr>
            <w:r>
              <w:t>месяцев (относительный показатель к месячному фонду оплаты труда)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7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Среднемесячная начисленная заработная плата на территории города,</w:t>
            </w:r>
            <w:r w:rsidR="003F6910">
              <w:t xml:space="preserve"> округа,</w:t>
            </w:r>
            <w:r>
              <w:t xml:space="preserve"> района, тыс. рублей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8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Численность работников, уволенных из организаций и от индивидуальных предпринимателей в связи с сокращением численности (штата), чел.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9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Количество дополнительно введенных рабочих мест, ед.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10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Количество организаций с введенным режимом неполной занятости работников (неполная рабочая неделя, простой по вине работодателя), ед.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11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Уровень зарегистрированной безработицы на конец года (к численности трудоспособного населения в трудоспособном возрасте), %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12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Коэффициент частоты несчастных случаев на производстве (численность пострадавших от несчастных случаев на производстве на 1000 человек)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13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Доля организаций, в которых проведена специальная оценка условий труда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14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Количество зарегистрированных коллективных трудовых споров, забастовок, иных акций протеста по вопросам трудовых отношений (указать вид проведенной акции, дату)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15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Количество первичных профсоюзных организаций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16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Доля организаций и индивидуальных предпринимателей, состоящих в территориальном объединении работодателей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</w:tbl>
    <w:p w:rsidR="00FD21E9" w:rsidRDefault="00FD21E9">
      <w:pPr>
        <w:pStyle w:val="ConsPlusNormal"/>
        <w:jc w:val="both"/>
      </w:pPr>
    </w:p>
    <w:p w:rsidR="00FD21E9" w:rsidRDefault="00FD21E9">
      <w:pPr>
        <w:pStyle w:val="ConsPlusNonformat"/>
        <w:jc w:val="both"/>
      </w:pPr>
      <w:r>
        <w:t>Глава (заместитель главы)            Подпись</w:t>
      </w:r>
    </w:p>
    <w:p w:rsidR="00FD21E9" w:rsidRDefault="00303439" w:rsidP="00303439">
      <w:pPr>
        <w:pStyle w:val="ConsPlusNonformat"/>
        <w:jc w:val="both"/>
      </w:pPr>
      <w:r>
        <w:t xml:space="preserve">Исполнитель, </w:t>
      </w:r>
    </w:p>
    <w:p w:rsidR="00FD21E9" w:rsidRPr="00303439" w:rsidRDefault="00FD21E9">
      <w:pPr>
        <w:pStyle w:val="ConsPlusNormal"/>
        <w:jc w:val="right"/>
        <w:outlineLvl w:val="1"/>
        <w:rPr>
          <w:sz w:val="20"/>
        </w:rPr>
      </w:pPr>
      <w:r w:rsidRPr="00303439">
        <w:rPr>
          <w:sz w:val="20"/>
        </w:rPr>
        <w:t>Приложение N 4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 Положению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о порядке организации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и проведения ежегодного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краевого смотра-конкурса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"За высокую социальную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эффективность и развитие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lastRenderedPageBreak/>
        <w:t>социального партнерства"</w:t>
      </w:r>
    </w:p>
    <w:p w:rsidR="00FD21E9" w:rsidRDefault="00FD21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21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21E9" w:rsidRDefault="00FD2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21E9" w:rsidRDefault="00FD21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FD21E9" w:rsidRDefault="00FD21E9">
            <w:pPr>
              <w:pStyle w:val="ConsPlusNormal"/>
              <w:jc w:val="center"/>
            </w:pPr>
            <w:r>
              <w:rPr>
                <w:color w:val="392C69"/>
              </w:rPr>
              <w:t>от 16.07.2018 N 411-п)</w:t>
            </w:r>
          </w:p>
        </w:tc>
      </w:tr>
    </w:tbl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center"/>
      </w:pPr>
      <w:bookmarkStart w:id="4" w:name="P315"/>
      <w:bookmarkEnd w:id="4"/>
      <w:r>
        <w:t>Информационная карта</w:t>
      </w:r>
    </w:p>
    <w:p w:rsidR="00FD21E9" w:rsidRDefault="00FD21E9">
      <w:pPr>
        <w:pStyle w:val="ConsPlusNormal"/>
        <w:jc w:val="center"/>
      </w:pPr>
      <w:r>
        <w:t>участника смотра-конкурса по номинации</w:t>
      </w:r>
    </w:p>
    <w:p w:rsidR="00FD21E9" w:rsidRDefault="00FD21E9">
      <w:pPr>
        <w:pStyle w:val="ConsPlusNormal"/>
        <w:jc w:val="center"/>
      </w:pPr>
      <w:r>
        <w:t xml:space="preserve">"Организация Красноярского края </w:t>
      </w:r>
      <w:proofErr w:type="gramStart"/>
      <w:r>
        <w:t>высокой</w:t>
      </w:r>
      <w:proofErr w:type="gramEnd"/>
      <w:r>
        <w:t xml:space="preserve"> социальной</w:t>
      </w:r>
    </w:p>
    <w:p w:rsidR="00FD21E9" w:rsidRDefault="00FD21E9">
      <w:pPr>
        <w:pStyle w:val="ConsPlusNormal"/>
        <w:jc w:val="center"/>
      </w:pPr>
      <w:r>
        <w:t>эффективности и лучших достижений в сфере развития</w:t>
      </w:r>
    </w:p>
    <w:p w:rsidR="00FD21E9" w:rsidRDefault="00FD21E9">
      <w:pPr>
        <w:pStyle w:val="ConsPlusNormal"/>
        <w:jc w:val="center"/>
      </w:pPr>
      <w:r>
        <w:t>социального партнерства"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  <w:outlineLvl w:val="2"/>
      </w:pPr>
      <w:r>
        <w:t>Раздел 1</w:t>
      </w:r>
    </w:p>
    <w:p w:rsidR="00FD21E9" w:rsidRDefault="00FD21E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6917"/>
        <w:gridCol w:w="1531"/>
      </w:tblGrid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proofErr w:type="gramStart"/>
            <w:r>
              <w:t xml:space="preserve">Организация полное наименование, ИНН, ОГРН, </w:t>
            </w:r>
            <w:hyperlink r:id="rId9" w:history="1">
              <w:r>
                <w:rPr>
                  <w:color w:val="0000FF"/>
                </w:rPr>
                <w:t>ОКВЭД</w:t>
              </w:r>
            </w:hyperlink>
            <w:r>
              <w:t>, юридический адрес)</w:t>
            </w:r>
            <w:proofErr w:type="gramEnd"/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2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Почтовый адрес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3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Электронный адрес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4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ФИО руководителя организации, телефон/ факс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5</w:t>
            </w:r>
          </w:p>
        </w:tc>
        <w:tc>
          <w:tcPr>
            <w:tcW w:w="6917" w:type="dxa"/>
          </w:tcPr>
          <w:p w:rsidR="00FD21E9" w:rsidRDefault="00FD21E9">
            <w:pPr>
              <w:pStyle w:val="ConsPlusNormal"/>
            </w:pPr>
            <w:r>
              <w:t>ФИО председателя профсоюзного комитета, телефон/факс</w:t>
            </w:r>
          </w:p>
        </w:tc>
        <w:tc>
          <w:tcPr>
            <w:tcW w:w="1531" w:type="dxa"/>
          </w:tcPr>
          <w:p w:rsidR="00FD21E9" w:rsidRDefault="00FD21E9">
            <w:pPr>
              <w:pStyle w:val="ConsPlusNormal"/>
            </w:pPr>
          </w:p>
        </w:tc>
      </w:tr>
    </w:tbl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  <w:outlineLvl w:val="2"/>
      </w:pPr>
      <w:r>
        <w:t>Раздел 2</w:t>
      </w:r>
    </w:p>
    <w:p w:rsidR="00FD21E9" w:rsidRDefault="00FD21E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5102"/>
        <w:gridCol w:w="1800"/>
        <w:gridCol w:w="1560"/>
      </w:tblGrid>
      <w:tr w:rsidR="00FD21E9">
        <w:tc>
          <w:tcPr>
            <w:tcW w:w="600" w:type="dxa"/>
          </w:tcPr>
          <w:p w:rsidR="00FD21E9" w:rsidRDefault="00FD21E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  <w:jc w:val="center"/>
            </w:pPr>
            <w:r>
              <w:t>Предыдущий год</w:t>
            </w:r>
          </w:p>
        </w:tc>
        <w:tc>
          <w:tcPr>
            <w:tcW w:w="1560" w:type="dxa"/>
          </w:tcPr>
          <w:p w:rsidR="00FD21E9" w:rsidRDefault="00FD21E9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 xml:space="preserve">Средняя списочная численность работников, чел., всего, в </w:t>
            </w:r>
            <w:proofErr w:type="spellStart"/>
            <w:r>
              <w:t>т.ч</w:t>
            </w:r>
            <w:proofErr w:type="spellEnd"/>
            <w:r>
              <w:t>. членов профсоюза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2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Оборот организации от производства продукции (работ, услуг), тыс. рублей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3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Доля работников, получающих заработную плату: ниже прожиточного минимума трудоспособного населения; на уровне прожиточного минимума трудоспособного населения; выше прожиточного минимума трудоспособного населения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4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Среднемесячная начисленная заработная плата работников списочного состава, рублей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5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Индексация заработной платы, %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6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Затраты на оздоровление работников (оплата путевок, проезда к месту отдыха и т.д.), тыс. рублей в расчете на одного работающего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7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Наличие затрат на улучшение жилищных условий работающих, тыс. рублей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8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 xml:space="preserve">Количество пострадавших при несчастных случаях </w:t>
            </w:r>
            <w:r>
              <w:lastRenderedPageBreak/>
              <w:t>на производстве на 1000 работающих, коэффициент частоты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Затраты на мероприятия по улучшению условий и охраны труда, тыс. рублей в расчете на одного работающего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10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Затраты на спортивно-оздоровительные и культурно-массовые мероприятия, тыс. рублей в расчете на одного работающего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10.1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Наличие проведенных спортивно-оздоровительных и культурно-массовых мероприятий, ед.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11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Численность работников, уволенных из организаций в связи с сокращением численности (штата), чел.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12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Количество дополнительно введенных рабочих мест, ед.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13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Численность работников, находящихся в режиме неполной занятости, чел.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14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Затраты на переподготовку и повышение квалификации кадров, тыс. рублей в расчете на одного работающего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15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Затраты на переобучение и трудоустройство работников, находящихся под риском увольнения, тыс. рублей в расчете на одного работающего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16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Членство в объединениях работодателей (наименование объединения)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17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Количество рабочих мест, на которых проведена специальная оценка условий труда, в процентах от общего количества рабочих мест в организации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  <w:tr w:rsidR="00FD21E9">
        <w:tc>
          <w:tcPr>
            <w:tcW w:w="600" w:type="dxa"/>
          </w:tcPr>
          <w:p w:rsidR="00FD21E9" w:rsidRDefault="00FD21E9">
            <w:pPr>
              <w:pStyle w:val="ConsPlusNormal"/>
            </w:pPr>
            <w:r>
              <w:t>18</w:t>
            </w:r>
          </w:p>
        </w:tc>
        <w:tc>
          <w:tcPr>
            <w:tcW w:w="5102" w:type="dxa"/>
          </w:tcPr>
          <w:p w:rsidR="00FD21E9" w:rsidRDefault="00FD21E9">
            <w:pPr>
              <w:pStyle w:val="ConsPlusNormal"/>
            </w:pPr>
            <w:r>
              <w:t>Затраты на организацию и поощрение победителей производственных и профессиональных конкурсов в расчете на одного работающего</w:t>
            </w:r>
          </w:p>
        </w:tc>
        <w:tc>
          <w:tcPr>
            <w:tcW w:w="1800" w:type="dxa"/>
          </w:tcPr>
          <w:p w:rsidR="00FD21E9" w:rsidRDefault="00FD21E9">
            <w:pPr>
              <w:pStyle w:val="ConsPlusNormal"/>
            </w:pPr>
          </w:p>
        </w:tc>
        <w:tc>
          <w:tcPr>
            <w:tcW w:w="1560" w:type="dxa"/>
          </w:tcPr>
          <w:p w:rsidR="00FD21E9" w:rsidRDefault="00FD21E9">
            <w:pPr>
              <w:pStyle w:val="ConsPlusNormal"/>
            </w:pPr>
          </w:p>
        </w:tc>
      </w:tr>
    </w:tbl>
    <w:p w:rsidR="00FD21E9" w:rsidRDefault="00FD21E9">
      <w:pPr>
        <w:pStyle w:val="ConsPlusNormal"/>
        <w:jc w:val="both"/>
      </w:pPr>
    </w:p>
    <w:p w:rsidR="00FD21E9" w:rsidRDefault="00FD21E9">
      <w:pPr>
        <w:pStyle w:val="ConsPlusNonformat"/>
        <w:jc w:val="both"/>
      </w:pPr>
      <w:r>
        <w:t>Председатель профкома               Руководитель организации</w:t>
      </w:r>
    </w:p>
    <w:p w:rsidR="00FD21E9" w:rsidRDefault="00FD21E9">
      <w:pPr>
        <w:pStyle w:val="ConsPlusNonformat"/>
        <w:jc w:val="both"/>
      </w:pPr>
      <w:r>
        <w:t>_____________________               _____________________</w:t>
      </w:r>
    </w:p>
    <w:p w:rsidR="00FD21E9" w:rsidRDefault="00FD21E9">
      <w:pPr>
        <w:pStyle w:val="ConsPlusNonformat"/>
        <w:jc w:val="both"/>
      </w:pPr>
      <w:r>
        <w:t xml:space="preserve">  (подпись, печать)                   (подпись, печать)</w:t>
      </w:r>
    </w:p>
    <w:p w:rsidR="00FD21E9" w:rsidRDefault="00FD21E9">
      <w:pPr>
        <w:pStyle w:val="ConsPlusNonformat"/>
        <w:jc w:val="both"/>
      </w:pPr>
    </w:p>
    <w:p w:rsidR="00FD21E9" w:rsidRDefault="00FD21E9">
      <w:pPr>
        <w:pStyle w:val="ConsPlusNonformat"/>
        <w:jc w:val="both"/>
      </w:pPr>
      <w:r>
        <w:t>Исполнитель, тел.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both"/>
      </w:pPr>
    </w:p>
    <w:p w:rsidR="00FD21E9" w:rsidRPr="00303439" w:rsidRDefault="00FD21E9">
      <w:pPr>
        <w:pStyle w:val="ConsPlusNormal"/>
        <w:jc w:val="right"/>
        <w:outlineLvl w:val="1"/>
        <w:rPr>
          <w:sz w:val="20"/>
        </w:rPr>
      </w:pPr>
      <w:r w:rsidRPr="00303439">
        <w:rPr>
          <w:sz w:val="20"/>
        </w:rPr>
        <w:t>Приложение N 5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 Положению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о порядке организации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и проведения ежегодного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краевого смотра-конкурса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"За высокую социальную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эффективность и развитие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lastRenderedPageBreak/>
        <w:t>социального партнерства"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center"/>
      </w:pPr>
      <w:bookmarkStart w:id="5" w:name="P441"/>
      <w:bookmarkEnd w:id="5"/>
      <w:r>
        <w:t>КРИТЕРИИ ОЦЕНКИ</w:t>
      </w:r>
    </w:p>
    <w:p w:rsidR="00FD21E9" w:rsidRDefault="00FD21E9">
      <w:pPr>
        <w:pStyle w:val="ConsPlusNormal"/>
        <w:jc w:val="center"/>
      </w:pPr>
      <w:r>
        <w:t xml:space="preserve">СОСТОЯНИЯ СОЦИАЛЬНОГО ПАРТНЕРСТВА В </w:t>
      </w:r>
      <w:proofErr w:type="gramStart"/>
      <w:r>
        <w:t>МУНИЦИПАЛЬНЫХ</w:t>
      </w:r>
      <w:proofErr w:type="gramEnd"/>
    </w:p>
    <w:p w:rsidR="00FD21E9" w:rsidRDefault="00FD21E9">
      <w:pPr>
        <w:pStyle w:val="ConsPlusNormal"/>
        <w:jc w:val="center"/>
      </w:pPr>
      <w:proofErr w:type="gramStart"/>
      <w:r>
        <w:t>ОБРАЗОВАНИЯХ</w:t>
      </w:r>
      <w:proofErr w:type="gramEnd"/>
      <w:r>
        <w:t xml:space="preserve"> КРАЯ</w:t>
      </w:r>
    </w:p>
    <w:p w:rsidR="00FD21E9" w:rsidRDefault="00FD21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21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21E9" w:rsidRDefault="00FD2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21E9" w:rsidRDefault="00FD21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FD21E9" w:rsidRDefault="00FD21E9">
            <w:pPr>
              <w:pStyle w:val="ConsPlusNormal"/>
              <w:jc w:val="center"/>
            </w:pPr>
            <w:r>
              <w:rPr>
                <w:color w:val="392C69"/>
              </w:rPr>
              <w:t>от 16.07.2018 N 411-п)</w:t>
            </w:r>
          </w:p>
        </w:tc>
      </w:tr>
    </w:tbl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</w:pPr>
      <w:r>
        <w:t>Основными критериями для определения победителей смотра-конкурса являются: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1. Наличие координационного совета организаций профсоюзов - 10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2. Наличие территориального объединения работодателей - 10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3. Наличие территориальной трехсторонней комиссии по регулированию социально-трудовых отношений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4. Наличие плана работы территориальной трехсторонней комиссии по регулированию социально-трудовых отношений, утвержденного на заседании территориальной трехсторонней комиссии - 3 балла.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5. Наличие территориального трехстороннего соглашения - 10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6. Наличие территориальных отраслевых соглашений - за каждое соглашение по 3 балла.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7. Наличие межведомственной комиссии по охране труда - 3 балла.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8. Среднесписочная численность работников, занятых в экономике, чел.: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том же уровне - 2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минус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9. Количество организаций и индивидуальных предпринимателей, зарегистрированных на территории муниципального образования, ед.: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том же уровне - 2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минус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10. Оборот организаций от производства продукции, работ, услуг по сравнению с предыдущим годом (тыс. руб.):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- 10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уровне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11. Количество коллективных договоров, заключенных в организациях: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lastRenderedPageBreak/>
        <w:t>снижение - минус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прежнем уровне - 2 балла.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 xml:space="preserve">12. Удельный вес работников, охваченных коллективно-договорным регулированием трудовых отношений (в процентах к среднесписочной численности занятых в экономике города, </w:t>
      </w:r>
      <w:r w:rsidR="003F6910">
        <w:t xml:space="preserve">округа, </w:t>
      </w:r>
      <w:r>
        <w:t>района):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до 30% - 3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31% - 60%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61% - 70% - 7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свыше 70% - 10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 xml:space="preserve">13. Просроченная задолженность по заработной плате работникам организаций города, </w:t>
      </w:r>
      <w:r w:rsidR="003F6910">
        <w:t xml:space="preserve">округа, </w:t>
      </w:r>
      <w:bookmarkStart w:id="6" w:name="_GoBack"/>
      <w:bookmarkEnd w:id="6"/>
      <w:r>
        <w:t>района на конец года по сравнению с предыдущим годом (тыс. рублей):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отсутствие - 10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минус 10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14. Динамика среднемесячной заработной платы по сравнению с предыдущим годом: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минус 10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15. Численность работников, уволенных из организаций и от индивидуальных предпринимателей в связи с сокращением численности (штата), по сравнению с предыдущим годом (чел.):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минус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- 1 балл;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прежнем уровне - минус 2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отсутствие работников, уволенных из организаций и от индивидуальных предпринимателей в связи с сокращением численности (штата) - 10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16. Наличие дополнительно введенных рабочих мест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17. Количество организаций с введенным режимом неполной занятости работников по сравнению с предыдущим годом: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минус 3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- 3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режим неполной занятости не вводился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прежнем уровне - минус 2 балла.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18. Уровень зарегистрированной безработицы</w:t>
      </w:r>
      <w:proofErr w:type="gramStart"/>
      <w:r>
        <w:t xml:space="preserve"> (%):</w:t>
      </w:r>
      <w:proofErr w:type="gramEnd"/>
    </w:p>
    <w:p w:rsidR="00FD21E9" w:rsidRDefault="00FD21E9">
      <w:pPr>
        <w:pStyle w:val="ConsPlusNormal"/>
        <w:spacing w:before="220"/>
        <w:ind w:firstLine="540"/>
        <w:jc w:val="both"/>
      </w:pPr>
      <w:r>
        <w:lastRenderedPageBreak/>
        <w:t>выше среднего уровня по краю - 0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уровне среднего по краю - 3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ниже среднего по краю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19. Коэффициент частоты несчастных случаев на производстве (численность пострадавших от несчастных случаев на производстве на 1000 человек):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выше среднего уровня по краю - минус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уровне среднего по краю - 3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ниже среднего по краю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20. Доля организаций, в которых проведена специальная оценка условий труда: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более 90% рабочих мест - 10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70 - 90% рабочих мест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30 - 70% рабочих мест - 3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до 30% рабочих мест - 1 балл;</w:t>
      </w:r>
    </w:p>
    <w:p w:rsidR="00FD21E9" w:rsidRDefault="00FD21E9">
      <w:pPr>
        <w:pStyle w:val="ConsPlusNormal"/>
        <w:spacing w:before="220"/>
        <w:ind w:firstLine="540"/>
        <w:jc w:val="both"/>
      </w:pPr>
      <w:proofErr w:type="spellStart"/>
      <w:r>
        <w:t>спецоценка</w:t>
      </w:r>
      <w:proofErr w:type="spellEnd"/>
      <w:r>
        <w:t xml:space="preserve"> не проводилась - минус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21. Количество зарегистрированных коллективных трудовых споров, забастовок, иных акций протеста по вопросам трудовых отношений, за каждую - минус 3 балла.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22. Количество первичных профсоюзных организаций в организациях на территории муниципального образования: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том же уровне - 2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минус 2 балла.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23. Доля организаций и индивидуальных предпринимателей, состоящих в территориальном объединении работодателей: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том же уровне - 2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минус 2 балла.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both"/>
      </w:pPr>
    </w:p>
    <w:p w:rsidR="00303439" w:rsidRDefault="00303439">
      <w:pPr>
        <w:pStyle w:val="ConsPlusNormal"/>
        <w:jc w:val="both"/>
      </w:pPr>
    </w:p>
    <w:p w:rsidR="00FD21E9" w:rsidRDefault="00FD21E9">
      <w:pPr>
        <w:pStyle w:val="ConsPlusNormal"/>
        <w:jc w:val="both"/>
      </w:pPr>
    </w:p>
    <w:p w:rsidR="00FD21E9" w:rsidRPr="00303439" w:rsidRDefault="00FD21E9">
      <w:pPr>
        <w:pStyle w:val="ConsPlusNormal"/>
        <w:jc w:val="right"/>
        <w:outlineLvl w:val="1"/>
        <w:rPr>
          <w:sz w:val="20"/>
        </w:rPr>
      </w:pPr>
      <w:r w:rsidRPr="00303439">
        <w:rPr>
          <w:sz w:val="20"/>
        </w:rPr>
        <w:t>Приложение N 6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 Положению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о порядке организации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и проведения ежегодного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краевого смотра-конкурса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"За высокую социальную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lastRenderedPageBreak/>
        <w:t>эффективность и развитие</w:t>
      </w:r>
    </w:p>
    <w:p w:rsidR="00FD21E9" w:rsidRPr="00303439" w:rsidRDefault="00FD21E9">
      <w:pPr>
        <w:pStyle w:val="ConsPlusNormal"/>
        <w:jc w:val="right"/>
        <w:rPr>
          <w:sz w:val="20"/>
        </w:rPr>
      </w:pPr>
      <w:r w:rsidRPr="00303439">
        <w:rPr>
          <w:sz w:val="20"/>
        </w:rPr>
        <w:t>социального партнерства"</w:t>
      </w:r>
    </w:p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jc w:val="center"/>
      </w:pPr>
      <w:bookmarkStart w:id="7" w:name="P531"/>
      <w:bookmarkEnd w:id="7"/>
      <w:r>
        <w:t>КРИТЕРИИ ОЦЕНКИ</w:t>
      </w:r>
    </w:p>
    <w:p w:rsidR="00FD21E9" w:rsidRDefault="00FD21E9">
      <w:pPr>
        <w:pStyle w:val="ConsPlusNormal"/>
        <w:jc w:val="center"/>
      </w:pPr>
      <w:r>
        <w:t>СОСТОЯНИЯ СОЦИАЛЬНОГО ПАРТНЕРСТВА В ОРГАНИЗАЦИЯХ КРАЯ</w:t>
      </w:r>
    </w:p>
    <w:p w:rsidR="00FD21E9" w:rsidRDefault="00FD21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21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21E9" w:rsidRDefault="00FD21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21E9" w:rsidRDefault="00FD21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FD21E9" w:rsidRDefault="00FD21E9">
            <w:pPr>
              <w:pStyle w:val="ConsPlusNormal"/>
              <w:jc w:val="center"/>
            </w:pPr>
            <w:r>
              <w:rPr>
                <w:color w:val="392C69"/>
              </w:rPr>
              <w:t>от 16.07.2018 N 411-п)</w:t>
            </w:r>
          </w:p>
        </w:tc>
      </w:tr>
    </w:tbl>
    <w:p w:rsidR="00FD21E9" w:rsidRDefault="00FD21E9">
      <w:pPr>
        <w:pStyle w:val="ConsPlusNormal"/>
        <w:jc w:val="both"/>
      </w:pPr>
    </w:p>
    <w:p w:rsidR="00FD21E9" w:rsidRDefault="00FD21E9">
      <w:pPr>
        <w:pStyle w:val="ConsPlusNormal"/>
        <w:ind w:firstLine="540"/>
        <w:jc w:val="both"/>
      </w:pPr>
      <w:r>
        <w:t>Основными критериями для определения победителей смотра-конкурса являются: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1. Средняя списочная численность работников по сравнению с предыдущим годом (чел.):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без изменений - 2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увеличение численности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увеличение численности членов профсоюза (или 100%-й охват)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2. Оборот организации от производства продукции, работ, услуг по сравнению с предыдущим годом (тыс. рублей):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- 10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уровне предыдущего года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3. Увеличение доли работников, получающих заработную плату: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ниже прожиточного минимума трудоспособного населения в целом по краю - минус 10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уровне прожиточного минимума трудоспособного населения в целом по краю - минус 3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выше прожиточного минимума трудоспособного населения в целом по краю - 10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4. Среднемесячная начисленная заработная плата работников списочного состава (рублей):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выше величины по виду экономической деятельности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уровне величины по виду экономической деятельности - 1 балл;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ниже величины по виду экономической деятельности - 0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5. Динамика среднемесячной начисленной заработной платы работников по сравнению с предыдущим годом</w:t>
      </w:r>
      <w:proofErr w:type="gramStart"/>
      <w:r>
        <w:t xml:space="preserve"> (%):</w:t>
      </w:r>
      <w:proofErr w:type="gramEnd"/>
    </w:p>
    <w:p w:rsidR="00FD21E9" w:rsidRDefault="00FD21E9">
      <w:pPr>
        <w:pStyle w:val="ConsPlusNormal"/>
        <w:spacing w:before="220"/>
        <w:ind w:firstLine="540"/>
        <w:jc w:val="both"/>
      </w:pPr>
      <w:r>
        <w:t>выше уровня инфляции, сложившегося в крае,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уровне инфляции, сложившемся в крае, - 2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не проводилась - минус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6. Затраты на оздоровление работников (оплата путевок, проезда к месту отдыха и т.д.) по сравнению с предыдущим годом (тыс. рублей; на одного работающего):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lastRenderedPageBreak/>
        <w:t>рост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том же уровне - 2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минус 1 балл;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отсутствие - минус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7. Наличие затрат на улучшение жилищных условий работающих по сравнению с предыдущим годом (тыс. рублей):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наличие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8. Количество пострадавших при несчастных случаях на производстве на 1000 работающих, коэффициент частоты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ниже среднего по краю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уровне среднего по краю - 0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выше среднего по краю - минус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9. Затраты на мероприятия по улучшению условий и охраны труда по сравнению с предыдущим годом (тыс. рублей; на одного работающего):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- 7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том же уровне - 4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минус 3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отсутствуют - минус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10. Затраты на спортивно-оздоровительные и культурно-массовые мероприятия по сравнению с предыдущим годом (тыс. рублей; на одного работающего):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том же уровне - 2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минус 1 балл;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отсутствие - минус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10.1. Наличие проведенных спортивно-оздоровительных и культурно-массовых мероприятий (ед.):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наличие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отсутствие - минус 2 балла.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11. Численность работников, уволенных из организаций в связи с сокращением численности (штата), по сравнению с предыдущим годом (чел.):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есть сокращение численности - минус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нет работников, уволенных из организаций и от индивидуальных предпринимателей в связи с сокращением численности (штата),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lastRenderedPageBreak/>
        <w:t>12. Наличие дополнительно введенных рабочих мест (ед.)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13. Количество работников, находящихся в режиме неполной занятости, по сравнению с предыдущим годом (чел.):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наличие работников в режиме неполной занятости - минус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режим не вводился (отменен) - 5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14. Затраты на переподготовку и повышение квалификации кадров по сравнению с предыдущим годом (тыс. рублей; на одного работающего):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рост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 том же уровне - 2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снижение - минус 1 балл;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отсутствуют - минус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15. Затраты на переобучение и трудоустройство работников (при предполагаемом сокращении численности или штата), находящихся под риском увольнения (при наличии работников, планируемых к увольнению в связи с сокращением численности (штата), и (или) работников, находящихся в режиме неполной занятости), по сравнению с предыдущим годом (тыс. рублей):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наличие затрат - 3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отсутствие затрат - минус 3 балла.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16. Членство в объединениях работодателей - 10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наличие первичной профсоюзной организации общероссийского профсоюза - 10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17. Количество рабочих мест, на которых проведена специальная оценка условий труда, в процентах от общего количества рабочих мест в организации: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более 90% рабочих мест - 10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70 - 90% рабочих мест - 5 баллов;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30 - 70% рабочих мест - 3 балла;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до 30% рабочих мест - 1 балл;</w:t>
      </w:r>
    </w:p>
    <w:p w:rsidR="00FD21E9" w:rsidRDefault="00FD21E9">
      <w:pPr>
        <w:pStyle w:val="ConsPlusNormal"/>
        <w:spacing w:before="220"/>
        <w:ind w:firstLine="540"/>
        <w:jc w:val="both"/>
      </w:pPr>
      <w:proofErr w:type="spellStart"/>
      <w:r>
        <w:t>спецоценка</w:t>
      </w:r>
      <w:proofErr w:type="spellEnd"/>
      <w:r>
        <w:t xml:space="preserve"> не проводилась - минус 5 баллов.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18. Затраты на организацию и поощрение победителей производственных и профессиональных конкурсов в расчете на одного работающего:</w:t>
      </w:r>
    </w:p>
    <w:p w:rsidR="00FD21E9" w:rsidRDefault="00FD21E9">
      <w:pPr>
        <w:pStyle w:val="ConsPlusNormal"/>
        <w:spacing w:before="220"/>
        <w:ind w:firstLine="540"/>
        <w:jc w:val="both"/>
      </w:pPr>
      <w:r>
        <w:t>наличие - 5 баллов;</w:t>
      </w:r>
    </w:p>
    <w:p w:rsidR="00FD21E9" w:rsidRDefault="00FD21E9" w:rsidP="00303439">
      <w:pPr>
        <w:pStyle w:val="ConsPlusNormal"/>
        <w:spacing w:before="220"/>
        <w:ind w:firstLine="540"/>
        <w:jc w:val="both"/>
      </w:pPr>
      <w:r>
        <w:t>отсутствие - минус 5 баллов.</w:t>
      </w:r>
    </w:p>
    <w:p w:rsidR="008E3DEA" w:rsidRDefault="008E3DEA"/>
    <w:sectPr w:rsidR="008E3DEA" w:rsidSect="0030343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E9"/>
    <w:rsid w:val="002522F1"/>
    <w:rsid w:val="00303439"/>
    <w:rsid w:val="003F6910"/>
    <w:rsid w:val="004C5E05"/>
    <w:rsid w:val="0058259A"/>
    <w:rsid w:val="008E3DEA"/>
    <w:rsid w:val="00FD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21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2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21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21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2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21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865891681EAFCDF683839968278CDFF05E7AF2C8D13A0B94D2A5EA67858A8DB6211E28C1195BF420C0ADA4B41D0D112D0F5A0A15CD1E72465F9CFC8y2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6865891681EAFCDF683839968278CDFF05E7AF2C8D13A0B94D2A5EA67858A8DB6211E28C1195BF420C0ADA4A41D0D112D0F5A0A15CD1E72465F9CFC8y2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6865891681EAFCDF683839968278CDFF05E7AF2C8D13A0B94D2A5EA67858A8DB6211E28C1195BF420C0ADA4841D0D112D0F5A0A15CD1E72465F9CFC8y2I" TargetMode="External"/><Relationship Id="rId11" Type="http://schemas.openxmlformats.org/officeDocument/2006/relationships/hyperlink" Target="consultantplus://offline/ref=156865891681EAFCDF683839968278CDFF05E7AF2C8D13A0B94D2A5EA67858A8DB6211E28C1195BF420C0ADA4D41D0D112D0F5A0A15CD1E72465F9CFC8y2I" TargetMode="External"/><Relationship Id="rId5" Type="http://schemas.openxmlformats.org/officeDocument/2006/relationships/hyperlink" Target="consultantplus://offline/ref=156865891681EAFCDF683839968278CDFF05E7AF2C8D10A9B4492A5EA67858A8DB6211E28C1195BF420C0ADB4041D0D112D0F5A0A15CD1E72465F9CFC8y2I" TargetMode="External"/><Relationship Id="rId10" Type="http://schemas.openxmlformats.org/officeDocument/2006/relationships/hyperlink" Target="consultantplus://offline/ref=156865891681EAFCDF683839968278CDFF05E7AF2C8D13A0B94D2A5EA67858A8DB6211E28C1195BF420C0ADA4C41D0D112D0F5A0A15CD1E72465F9CFC8y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6865891681EAFCDF68263480EE27C2FF0EBFA1298C19FEE0182C09F9285EFD89224FBBCE5786BE411208DB49C4y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3950</Words>
  <Characters>22517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Елена Васильевна</dc:creator>
  <cp:lastModifiedBy>Насонова Елена Васильевна</cp:lastModifiedBy>
  <cp:revision>4</cp:revision>
  <dcterms:created xsi:type="dcterms:W3CDTF">2019-03-12T08:50:00Z</dcterms:created>
  <dcterms:modified xsi:type="dcterms:W3CDTF">2021-03-29T02:32:00Z</dcterms:modified>
</cp:coreProperties>
</file>