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70" w:rsidRPr="00CC5770" w:rsidRDefault="00CC5770" w:rsidP="00CC5770">
      <w:pPr>
        <w:shd w:val="clear" w:color="auto" w:fill="1B668D"/>
        <w:spacing w:after="0" w:line="240" w:lineRule="auto"/>
        <w:textAlignment w:val="baseline"/>
        <w:rPr>
          <w:rFonts w:eastAsia="Times New Roman" w:cs="Times New Roman"/>
          <w:color w:val="FFFFFF"/>
          <w:sz w:val="21"/>
          <w:szCs w:val="21"/>
          <w:lang w:eastAsia="ru-RU"/>
        </w:rPr>
      </w:pPr>
      <w:r>
        <w:rPr>
          <w:rFonts w:eastAsia="Times New Roman" w:cs="Times New Roman"/>
          <w:color w:val="FFFFFF"/>
          <w:sz w:val="21"/>
          <w:szCs w:val="21"/>
          <w:lang w:eastAsia="ru-RU"/>
        </w:rPr>
        <w:t xml:space="preserve">ЭЛЕКТРОННОЕ ИЗВЕЩЕНИЕ АУКЦИОНА </w:t>
      </w:r>
      <w:r>
        <w:rPr>
          <w:rFonts w:ascii="Helvetica" w:eastAsia="Times New Roman" w:hAnsi="Helvetica" w:cs="Times New Roman"/>
          <w:color w:val="FFFFFF"/>
          <w:sz w:val="21"/>
          <w:szCs w:val="21"/>
          <w:lang w:eastAsia="ru-RU"/>
        </w:rPr>
        <w:t>№5242145</w:t>
      </w:r>
    </w:p>
    <w:p w:rsidR="00CC5770" w:rsidRDefault="00CC5770" w:rsidP="00FA1F01">
      <w:pPr>
        <w:shd w:val="clear" w:color="auto" w:fill="1B668D"/>
        <w:spacing w:after="0" w:line="240" w:lineRule="auto"/>
        <w:textAlignment w:val="baseline"/>
        <w:rPr>
          <w:rFonts w:eastAsia="Times New Roman" w:cs="Times New Roman"/>
          <w:color w:val="FFFFFF"/>
          <w:sz w:val="21"/>
          <w:szCs w:val="21"/>
          <w:lang w:eastAsia="ru-RU"/>
        </w:rPr>
      </w:pPr>
      <w:bookmarkStart w:id="0" w:name="_GoBack"/>
      <w:bookmarkEnd w:id="0"/>
    </w:p>
    <w:p w:rsidR="00CC5770" w:rsidRDefault="00CC5770" w:rsidP="00FA1F01">
      <w:pPr>
        <w:shd w:val="clear" w:color="auto" w:fill="1B668D"/>
        <w:spacing w:after="0" w:line="240" w:lineRule="auto"/>
        <w:textAlignment w:val="baseline"/>
        <w:rPr>
          <w:rFonts w:eastAsia="Times New Roman" w:cs="Times New Roman"/>
          <w:color w:val="FFFFFF"/>
          <w:sz w:val="21"/>
          <w:szCs w:val="21"/>
          <w:lang w:eastAsia="ru-RU"/>
        </w:rPr>
      </w:pPr>
    </w:p>
    <w:p w:rsidR="00FA1F01" w:rsidRPr="00FA1F01" w:rsidRDefault="00FA1F01" w:rsidP="00FA1F01">
      <w:pPr>
        <w:shd w:val="clear" w:color="auto" w:fill="1B668D"/>
        <w:spacing w:after="0" w:line="240" w:lineRule="auto"/>
        <w:textAlignment w:val="baseline"/>
        <w:rPr>
          <w:rFonts w:ascii="Helvetica" w:eastAsia="Times New Roman" w:hAnsi="Helvetica" w:cs="Times New Roman"/>
          <w:color w:val="FFFFFF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FFFFFF"/>
          <w:sz w:val="21"/>
          <w:szCs w:val="21"/>
          <w:lang w:eastAsia="ru-RU"/>
        </w:rPr>
        <w:t>Процедурная часть (№5242145)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Тип процедуры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Продажа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 проведения процедуры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Аукцион продавца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Секция на торговой площадке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Приватизация государственного и муниципального имущества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Номер извещения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22000094070000000004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Название процедуры на ЭТП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О проведение торгов в форме открытого аукциона на право заключения договора купли-продажи объекта недвижимого имущества, находящегося в муниципальной собственности Муниципального образования «Сельское поселение Хатанга» в электронном виде на электронной торговой площадке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Версия документа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1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Информация о продавце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Тип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Юридическое лицо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Организация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ОТДЕЛ ПО УПРАВЛЕНИЮ МУНИЦИПАЛЬНЫМ ИМУЩЕСТВОМ АДМИНИСТРАЦИИ СЕЛЬСКОГО ПОСЕЛЕНИЯ ХАТАНГА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Почтовый адрес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647460, Красноярский край, Таймырский Долгано-Ненецкий р-н, с Хатанга, </w:t>
      </w:r>
      <w:proofErr w:type="spellStart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ул</w:t>
      </w:r>
      <w:proofErr w:type="spellEnd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Советская д. 23А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Юридический адрес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647460, Красноярский край, Таймырский Долгано-Ненецкий р-н, с Хатанга, </w:t>
      </w:r>
      <w:proofErr w:type="spellStart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ул</w:t>
      </w:r>
      <w:proofErr w:type="spellEnd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Советская д. 23, корп. 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ИНН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8403010060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ОГРН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1068400000316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Информация об организаторе</w:t>
      </w:r>
    </w:p>
    <w:p w:rsidR="00FA1F01" w:rsidRPr="00FA1F01" w:rsidRDefault="00CC5770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hyperlink r:id="rId5" w:history="1">
        <w:r w:rsidR="00FA1F01" w:rsidRPr="00FA1F01">
          <w:rPr>
            <w:rFonts w:ascii="inherit" w:eastAsia="Times New Roman" w:hAnsi="inherit" w:cs="Times New Roman"/>
            <w:b/>
            <w:bCs/>
            <w:color w:val="1B668D"/>
            <w:sz w:val="21"/>
            <w:szCs w:val="21"/>
            <w:bdr w:val="none" w:sz="0" w:space="0" w:color="auto" w:frame="1"/>
            <w:lang w:eastAsia="ru-RU"/>
          </w:rPr>
          <w:t>ОТДЕЛ УМИ</w:t>
        </w:r>
      </w:hyperlink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Полное наименование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ОТДЕЛ ПО УПРАВЛЕНИЮ МУНИЦИПАЛЬНЫМ ИМУЩЕСТВОМ АДМИНИСТРАЦИИ СЕЛЬСКОГО ПОСЕЛЕНИЯ ХАТАНГА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Фактический адрес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647460, Россия, Российская Федерация, 647460, Красноярский край, Таймырский Долгано-Ненецкий р-н, Хатанга с, УЛ СОВЕТСКАЯ, 23/А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ОГРН / ОГРНИП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1068400000316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ИНН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8403010060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КПП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840301001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Контактное лицо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Глебова Людмила Анатольевна, +73917621448, umi.kiryanova@mail.ru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Требования к участникам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 участию в аукционе допускаются юридические и физические лица, подавшие заявку на участие в аукционе в сроки, установленные настоящей конкурсной документацией, представившие надлежащим образом оформленные документы в соответствии с перечнем, установленным конкурсной документацией, и обеспечившие поступление на счет Продавца суммы задатка в установленном конкурсной документацией порядке.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Порядок подачи заявок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В соответствии с разделом 4 Распоряжения Администрации </w:t>
      </w:r>
      <w:proofErr w:type="spellStart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сп</w:t>
      </w:r>
      <w:proofErr w:type="spellEnd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Хатанга от 22.07.2022 №103-Р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Перечень документов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 соответствии с пунктом 12 "Перечень предоставляемых документов" Извещения № 6 "О проведении электронных торгов на право заключения договора купли-продажи объекта недвижимого имущества, находящегося в собственности муниципального образования «Сельское поселение Хатанга»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Требования к документам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Ограничения участия отдельных физ. и юр. лиц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Претендент не допускается к участию в аукционе конкурсной комиссией по следующим основаниям: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  <w:t>- представлены не все документы в соответствии с перечнем, указанным в информационном сообщении (извещении)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  <w:t>- не подтверждено поступление в установленный срок задатка на счет, указанный в информационном сообщении (извещении).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  <w:t>Перечень оснований отказа претенденту в участии в аукционе является исчерпывающим.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Порядок определения победителей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Победителем признается участник, предложивший наиболее высокую цену имущества.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Место и срок подведения итогов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Красноярский край, Таймырский Долгано-Ненецкий муниципальный район, с. Хатанга, ул. Советская, д. 23 А, кабинет № 1. Не позднее одного рабочего дня с момента окончания аукциона.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Срок отказа организатора от проведения процедуры торгов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Продавец вправе отказаться от проведения аукциона в любое время, но не позднее, чем за 3 дня до наступления даты его проведения.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Дата публикации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22.07.2022 10:38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Гиперссылка на документ, размещённый на сайте torgi.gov.ru</w:t>
      </w:r>
    </w:p>
    <w:p w:rsidR="00FA1F01" w:rsidRPr="00FA1F01" w:rsidRDefault="00FA1F01" w:rsidP="00FA1F01">
      <w:pPr>
        <w:shd w:val="clear" w:color="auto" w:fill="F6F6F6"/>
        <w:spacing w:after="15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https://torgi.gov.ru/new/public/notices/view/22000094070000000004</w:t>
      </w:r>
    </w:p>
    <w:p w:rsidR="00FA1F01" w:rsidRPr="00FA1F01" w:rsidRDefault="00FA1F01" w:rsidP="00FA1F01">
      <w:pPr>
        <w:shd w:val="clear" w:color="auto" w:fill="1B668D"/>
        <w:spacing w:line="240" w:lineRule="auto"/>
        <w:textAlignment w:val="baseline"/>
        <w:rPr>
          <w:rFonts w:ascii="Helvetica" w:eastAsia="Times New Roman" w:hAnsi="Helvetica" w:cs="Times New Roman"/>
          <w:color w:val="FFFFFF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FFFFFF"/>
          <w:sz w:val="21"/>
          <w:szCs w:val="21"/>
          <w:lang w:eastAsia="ru-RU"/>
        </w:rPr>
        <w:t>Лот №1. Нежилое здание (гараж), земельный участок для эксплуатации здания - Ожидается начало приема заявок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1F01" w:rsidRPr="00FA1F01" w:rsidTr="00FA1F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01" w:rsidRPr="00FA1F01" w:rsidRDefault="00FA1F01" w:rsidP="00FA1F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1F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начала приема заявок осталось </w:t>
            </w:r>
            <w:r w:rsidRPr="00FA1F0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FA1F0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FA1F0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 15 ч. 12 мин.</w:t>
            </w:r>
            <w:r w:rsidRPr="00FA1F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Регламентные даты указаны по московскому времени</w:t>
            </w:r>
          </w:p>
        </w:tc>
      </w:tr>
    </w:tbl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Наименование предмета торгов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Нежилое здание (гараж), земельный участок для эксплуатации здания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Описание предмета торгов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общая площадь 1435,7 кв. </w:t>
      </w:r>
      <w:proofErr w:type="spellStart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м.</w:t>
      </w:r>
      <w:proofErr w:type="gramStart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,м</w:t>
      </w:r>
      <w:proofErr w:type="gramEnd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атериал</w:t>
      </w:r>
      <w:proofErr w:type="spellEnd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стен - кирпич, 2 </w:t>
      </w:r>
      <w:proofErr w:type="spellStart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этажа,требует</w:t>
      </w:r>
      <w:proofErr w:type="spellEnd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капитального </w:t>
      </w:r>
      <w:proofErr w:type="spellStart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ремонта,земельный</w:t>
      </w:r>
      <w:proofErr w:type="spellEnd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участок для эксплуатации здания - 20 000 </w:t>
      </w:r>
      <w:proofErr w:type="spellStart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Месторасположение объекта приватизации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Код региона по ОКАТО: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не указано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Субъект РФ\Федеральный округ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не указано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Субъект РФ\Регион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24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Адрес: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Красноярский край, Таймырский Долгано-Ненецкий р-н, сельское поселение Хатанга, с. Хатанга, ул. Заповедная, д. 11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Категория имущества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Здания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Форма собственности имущества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Муниципальная собственность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Составной лот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  <w:t>да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Характеристики объекта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Общая площадь: 1435.7; Материалы наружных стен здания : кирпич; Количество этажей : 2; Количество подземных этажей : -; Назначение здания</w:t>
      </w:r>
      <w:proofErr w:type="gramStart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нежилое; Общие сведения об ограничениях и обременениях : нет; Вид ограничений и обременений: нет; Кадастровая стоимость : 24717800.84; Кадастровый номер: 84:05:0020205:1991; Год ввода в эксплуатацию: 1990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Порядок ознакомления с имуществом, иной информацией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Красноярский край, Таймырский Долгано-Ненецкий муниципальный район, с. Хатанга, ул. Советская, д. 23 А, кабинет № 1, телефон 8 (39176) 2-14-48, 2-21-76), сайт Администрации СП Хатанга www.hatanga24.ru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Обременения, ограничения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>нет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Срок заключения договора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5 рабочих дней со дня подведения итогов аукциона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Начальная цена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Цена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: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1 883 333,00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Валюта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Рубль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Размер задатка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376 666,60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Срок и порядок внесения задатка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«23» августа 2022 года в 13:00 часов по московскому времени. Задаток вносится на счет организатора торгов.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Задаток перечисляется на счет площадки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  <w:lang w:eastAsia="ru-RU"/>
        </w:rPr>
        <w:t>нет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Получатель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Наименование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ОТДЕЛ ПО УПРАВЛЕНИЮ МУНИЦИПАЛЬНЫМ ИМУЩЕСТВОМ АДМИНИСТРАЦИИ СЕЛЬСКОГО ПОСЕЛЕНИЯ ХАТАНГА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ИНН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8403010060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КПП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840301001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Наименование банка получателя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УФК по Красноярскому краю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БИК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010407105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Расчетный счет (казначейский счет)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03232643046534191900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Корреспондентский счет (ЕКС)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40102810245370000011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Назначение платежа</w:t>
      </w: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«Задаток для участия в открытом аукционе по Лоту № ____, по адресу: ____________»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Шаг аукциона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5%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Дата и время начала приема заявок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26.07.2022 02:00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Дата и время окончания приема заявок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23.08.2022 09:00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Дата рассмотрения заявок</w:t>
      </w:r>
    </w:p>
    <w:p w:rsidR="00FA1F01" w:rsidRPr="00FA1F01" w:rsidRDefault="00FA1F01" w:rsidP="00FA1F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26.08.2022</w:t>
      </w:r>
    </w:p>
    <w:p w:rsidR="00FA1F01" w:rsidRPr="00FA1F01" w:rsidRDefault="00FA1F01" w:rsidP="00FA1F01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Дата и время начала аукциона</w:t>
      </w:r>
    </w:p>
    <w:p w:rsidR="00FA1F01" w:rsidRPr="00FA1F01" w:rsidRDefault="00FA1F01" w:rsidP="00FA1F01">
      <w:pPr>
        <w:shd w:val="clear" w:color="auto" w:fill="F6F6F6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FA1F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31.08.2022 03:00</w:t>
      </w:r>
    </w:p>
    <w:p w:rsidR="00EE6CF0" w:rsidRDefault="00EE6CF0"/>
    <w:sectPr w:rsidR="00E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01"/>
    <w:rsid w:val="00CC5770"/>
    <w:rsid w:val="00EE6CF0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F01"/>
    <w:rPr>
      <w:b/>
      <w:bCs/>
    </w:rPr>
  </w:style>
  <w:style w:type="character" w:styleId="a4">
    <w:name w:val="Hyperlink"/>
    <w:basedOn w:val="a0"/>
    <w:uiPriority w:val="99"/>
    <w:semiHidden/>
    <w:unhideWhenUsed/>
    <w:rsid w:val="00FA1F01"/>
    <w:rPr>
      <w:color w:val="0000FF"/>
      <w:u w:val="single"/>
    </w:rPr>
  </w:style>
  <w:style w:type="character" w:customStyle="1" w:styleId="countdown-timer">
    <w:name w:val="countdown-timer"/>
    <w:basedOn w:val="a0"/>
    <w:rsid w:val="00FA1F01"/>
  </w:style>
  <w:style w:type="paragraph" w:styleId="a5">
    <w:name w:val="Balloon Text"/>
    <w:basedOn w:val="a"/>
    <w:link w:val="a6"/>
    <w:uiPriority w:val="99"/>
    <w:semiHidden/>
    <w:unhideWhenUsed/>
    <w:rsid w:val="00FA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F01"/>
    <w:rPr>
      <w:b/>
      <w:bCs/>
    </w:rPr>
  </w:style>
  <w:style w:type="character" w:styleId="a4">
    <w:name w:val="Hyperlink"/>
    <w:basedOn w:val="a0"/>
    <w:uiPriority w:val="99"/>
    <w:semiHidden/>
    <w:unhideWhenUsed/>
    <w:rsid w:val="00FA1F01"/>
    <w:rPr>
      <w:color w:val="0000FF"/>
      <w:u w:val="single"/>
    </w:rPr>
  </w:style>
  <w:style w:type="character" w:customStyle="1" w:styleId="countdown-timer">
    <w:name w:val="countdown-timer"/>
    <w:basedOn w:val="a0"/>
    <w:rsid w:val="00FA1F01"/>
  </w:style>
  <w:style w:type="paragraph" w:styleId="a5">
    <w:name w:val="Balloon Text"/>
    <w:basedOn w:val="a"/>
    <w:link w:val="a6"/>
    <w:uiPriority w:val="99"/>
    <w:semiHidden/>
    <w:unhideWhenUsed/>
    <w:rsid w:val="00FA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421">
              <w:marLeft w:val="150"/>
              <w:marRight w:val="150"/>
              <w:marTop w:val="150"/>
              <w:marBottom w:val="150"/>
              <w:divBdr>
                <w:top w:val="single" w:sz="6" w:space="0" w:color="F9F7F7"/>
                <w:left w:val="single" w:sz="6" w:space="0" w:color="F9F7F7"/>
                <w:bottom w:val="single" w:sz="6" w:space="0" w:color="F9F7F7"/>
                <w:right w:val="single" w:sz="6" w:space="0" w:color="F9F7F7"/>
              </w:divBdr>
              <w:divsChild>
                <w:div w:id="23404969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672636951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94963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95331686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99129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80046629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1475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27601288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59201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9159471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4375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93655440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7198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29748997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21724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133699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50095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245895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29933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468745211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4645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2496809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48925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96974569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49351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26446068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5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83761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03102755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31068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56067433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46921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6272704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13975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46165118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1800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3783652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0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76561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  <w:div w:id="1654681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32881">
              <w:marLeft w:val="150"/>
              <w:marRight w:val="150"/>
              <w:marTop w:val="150"/>
              <w:marBottom w:val="150"/>
              <w:divBdr>
                <w:top w:val="single" w:sz="6" w:space="0" w:color="F9F7F7"/>
                <w:left w:val="single" w:sz="6" w:space="0" w:color="F9F7F7"/>
                <w:bottom w:val="single" w:sz="6" w:space="0" w:color="F9F7F7"/>
                <w:right w:val="single" w:sz="6" w:space="0" w:color="F9F7F7"/>
              </w:divBdr>
              <w:divsChild>
                <w:div w:id="139755611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60098548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5162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43918217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486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7200246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667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30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64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31366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9473798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28436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0789681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89778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68413122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9959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90888049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51774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32220559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6767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82931858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2079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8329268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3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54073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4830570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10150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74248753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098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60792857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24179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61258855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24764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0337153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71393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92375660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5924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949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8620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9183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88893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180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056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762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43077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72047035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87122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89450787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67893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84825221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771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8657897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35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brikant.ru/firms/view_firm.html?id=vfCW0Pi63WGVwut26fxaBNI8LvMrXWGUWtq-HqetwlFNKH1IlC1cQwboSppKfdSvcGbPEfA9KVpK83Q5D0GeyA&amp;fi=1378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Мария Сушинова</cp:lastModifiedBy>
  <cp:revision>2</cp:revision>
  <cp:lastPrinted>2022-07-22T07:49:00Z</cp:lastPrinted>
  <dcterms:created xsi:type="dcterms:W3CDTF">2022-07-22T07:47:00Z</dcterms:created>
  <dcterms:modified xsi:type="dcterms:W3CDTF">2022-07-22T08:03:00Z</dcterms:modified>
</cp:coreProperties>
</file>