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71" w:rsidRDefault="00581271">
      <w:pPr>
        <w:pStyle w:val="ConsPlusNormal"/>
        <w:outlineLvl w:val="0"/>
      </w:pPr>
      <w:bookmarkStart w:id="0" w:name="_GoBack"/>
      <w:bookmarkEnd w:id="0"/>
    </w:p>
    <w:p w:rsidR="00581271" w:rsidRDefault="00581271">
      <w:pPr>
        <w:pStyle w:val="ConsPlusNormal"/>
        <w:jc w:val="center"/>
        <w:outlineLvl w:val="0"/>
        <w:rPr>
          <w:b/>
          <w:bCs/>
        </w:rPr>
      </w:pPr>
      <w:bookmarkStart w:id="1" w:name="Par1"/>
      <w:bookmarkEnd w:id="1"/>
      <w:r>
        <w:rPr>
          <w:b/>
          <w:bCs/>
        </w:rPr>
        <w:t>ПРАВИТЕЛЬСТВО КРАСНОЯРСКОГО КРАЯ</w:t>
      </w:r>
    </w:p>
    <w:p w:rsidR="00581271" w:rsidRDefault="00581271">
      <w:pPr>
        <w:pStyle w:val="ConsPlusNormal"/>
        <w:jc w:val="center"/>
        <w:rPr>
          <w:b/>
          <w:bCs/>
        </w:rPr>
      </w:pP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от 6 мая 2013 г. N 228-п</w:t>
      </w:r>
    </w:p>
    <w:p w:rsidR="00581271" w:rsidRDefault="00581271">
      <w:pPr>
        <w:pStyle w:val="ConsPlusNormal"/>
        <w:jc w:val="center"/>
        <w:rPr>
          <w:b/>
          <w:bCs/>
        </w:rPr>
      </w:pP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РЕГИОНАЛЬНЫХ АДРЕСНЫХ ПРОГРАММ ПО ПЕРЕСЕЛЕНИЮ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ИЗ АВАРИЙНОГО ЖИЛИЩНОГО ФОНДА В КРАСНОЯРСКОМ КРАЕ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НА 2013 - 2017 ГОДЫ</w:t>
      </w:r>
    </w:p>
    <w:p w:rsidR="00581271" w:rsidRDefault="00581271">
      <w:pPr>
        <w:pStyle w:val="ConsPlusNormal"/>
        <w:jc w:val="center"/>
      </w:pPr>
    </w:p>
    <w:p w:rsidR="00581271" w:rsidRDefault="00581271">
      <w:pPr>
        <w:pStyle w:val="ConsPlusNormal"/>
        <w:jc w:val="center"/>
      </w:pPr>
      <w:r>
        <w:t>(в ред. Постановлений Правительства Красноярского края</w:t>
      </w:r>
    </w:p>
    <w:p w:rsidR="00581271" w:rsidRDefault="00581271">
      <w:pPr>
        <w:pStyle w:val="ConsPlusNormal"/>
        <w:jc w:val="center"/>
      </w:pPr>
      <w:r>
        <w:t xml:space="preserve">от 21.08.2013 </w:t>
      </w:r>
      <w:hyperlink r:id="rId8" w:tooltip="Постановление Правительства Красноярского края от 21.08.2013 N 408-п &quot;О внесении изменений в Постановление Правительства Красноярского края от 06.05.2013 N 228-п &quot;Об утверждении региональной адресной программы &quot;Переселение граждан из аварийного жилищного фонда в Красноярском крае&quot; на 2013 - 2015 годы&quot;------------ Утратил силу{КонсультантПлюс}" w:history="1">
        <w:r>
          <w:rPr>
            <w:color w:val="0000FF"/>
          </w:rPr>
          <w:t>N 408-п</w:t>
        </w:r>
      </w:hyperlink>
      <w:r>
        <w:t xml:space="preserve">, от 17.10.2013 </w:t>
      </w:r>
      <w:hyperlink r:id="rId9" w:tooltip="Постановление Правительства Красноярского края от 17.10.2013 N 543-п &quot;О внесении изменений в Постановление Правительства Красноярского края от 06.05.2013 N 228-п &quot;Об утверждении региональной адресной программы &quot;Переселение граждан из аварийного жилищного фонда в Красноярском крае&quot; на 2013 - 2015 годы&quot;------------ Утратил силу{КонсультантПлюс}" w:history="1">
        <w:r>
          <w:rPr>
            <w:color w:val="0000FF"/>
          </w:rPr>
          <w:t>N 543-п</w:t>
        </w:r>
      </w:hyperlink>
      <w:r>
        <w:t>,</w:t>
      </w:r>
    </w:p>
    <w:p w:rsidR="00581271" w:rsidRDefault="00581271">
      <w:pPr>
        <w:pStyle w:val="ConsPlusNormal"/>
        <w:jc w:val="center"/>
      </w:pPr>
      <w:r>
        <w:t xml:space="preserve">от 28.11.2013 </w:t>
      </w:r>
      <w:hyperlink r:id="rId10" w:tooltip="Постановление Правительства Красноярского края от 28.11.2013 N 624-п &quot;О внесении изменений в Постановление Правительства Красноярского края от 06.05.2013 N 228-п &quot;Об утверждении региональной адресной программы &quot;Переселение граждан из аварийного жилищного фонда в Красноярском крае&quot; на 2013 - 2015 годы&quot;{КонсультантПлюс}" w:history="1">
        <w:r>
          <w:rPr>
            <w:color w:val="0000FF"/>
          </w:rPr>
          <w:t>N 624-п</w:t>
        </w:r>
      </w:hyperlink>
      <w:r>
        <w:t>)</w:t>
      </w:r>
    </w:p>
    <w:p w:rsidR="00581271" w:rsidRDefault="00581271">
      <w:pPr>
        <w:pStyle w:val="ConsPlusNormal"/>
        <w:jc w:val="center"/>
      </w:pPr>
    </w:p>
    <w:p w:rsidR="00581271" w:rsidRDefault="00581271">
      <w:pPr>
        <w:pStyle w:val="ConsPlusNormal"/>
        <w:ind w:firstLine="540"/>
        <w:jc w:val="both"/>
      </w:pPr>
      <w:r>
        <w:t xml:space="preserve">В соответствии со </w:t>
      </w:r>
      <w:hyperlink r:id="rId11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16</w:t>
        </w:r>
      </w:hyperlink>
      <w:r>
        <w:t xml:space="preserve"> Федерального закона от 21.07.2007 N 185-ФЗ "О Фонде содействия реформированию жилищно-коммунального хозяйства", </w:t>
      </w:r>
      <w:hyperlink r:id="rId12" w:tooltip="Устав Красноярского края от 05.06.2008 N 5-1777 (ред. от 04.04.2013) (подписан Губернатором Красноярского края 10.06.2008){КонсультантПлюс}" w:history="1">
        <w:r>
          <w:rPr>
            <w:color w:val="0000FF"/>
          </w:rPr>
          <w:t>статьей 103</w:t>
        </w:r>
      </w:hyperlink>
      <w:r>
        <w:t xml:space="preserve"> Устава Красноярского края постановляю:</w:t>
      </w:r>
    </w:p>
    <w:p w:rsidR="00581271" w:rsidRDefault="00581271">
      <w:pPr>
        <w:pStyle w:val="ConsPlusNormal"/>
        <w:ind w:firstLine="540"/>
        <w:jc w:val="both"/>
      </w:pPr>
      <w:r>
        <w:t>1. Утвердить:</w:t>
      </w:r>
    </w:p>
    <w:p w:rsidR="00581271" w:rsidRDefault="00581271">
      <w:pPr>
        <w:pStyle w:val="ConsPlusNormal"/>
        <w:ind w:firstLine="540"/>
        <w:jc w:val="both"/>
      </w:pPr>
      <w:r>
        <w:t xml:space="preserve">региональную адресную </w:t>
      </w:r>
      <w:hyperlink w:anchor="Par37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"Переселение граждан из аварийного жилищного фонда в Красноярском крае" на 2013 - 2017 годы согласно приложению N 1;</w:t>
      </w:r>
    </w:p>
    <w:p w:rsidR="00581271" w:rsidRDefault="00581271">
      <w:pPr>
        <w:pStyle w:val="ConsPlusNormal"/>
        <w:ind w:firstLine="540"/>
        <w:jc w:val="both"/>
      </w:pPr>
      <w:r>
        <w:t xml:space="preserve">региональную адресную </w:t>
      </w:r>
      <w:hyperlink w:anchor="Par3913" w:tooltip="Ссылка на текущий документ" w:history="1">
        <w:r>
          <w:rPr>
            <w:color w:val="0000FF"/>
          </w:rPr>
          <w:t>программу</w:t>
        </w:r>
      </w:hyperlink>
      <w:r>
        <w:t xml:space="preserve"> "Переселение граждан из аварийного жилищного фонда в Красноярском крае с учетом необходимости развития малоэтажного жилищного строительства" на 2013 - 2017 годы согласно приложению N 2.</w:t>
      </w:r>
    </w:p>
    <w:p w:rsidR="00581271" w:rsidRDefault="00581271">
      <w:pPr>
        <w:pStyle w:val="ConsPlusNormal"/>
        <w:jc w:val="both"/>
      </w:pPr>
      <w:r>
        <w:t xml:space="preserve">(п. 1 в ред. </w:t>
      </w:r>
      <w:hyperlink r:id="rId13" w:tooltip="Постановление Правительства Красноярского края от 28.11.2013 N 624-п &quot;О внесении изменений в Постановление Правительства Красноярского края от 06.05.2013 N 228-п &quot;Об утверждении региональной адресной программы &quot;Переселение граждан из аварийного жилищного фонда в Красноярском крае&quot; на 2013 - 2015 годы&quot;{КонсультантПлюс}" w:history="1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28.11.2013 N 624-п)</w:t>
      </w:r>
    </w:p>
    <w:p w:rsidR="00581271" w:rsidRDefault="00581271">
      <w:pPr>
        <w:pStyle w:val="ConsPlusNormal"/>
        <w:ind w:firstLine="540"/>
        <w:jc w:val="both"/>
      </w:pPr>
      <w:r>
        <w:t>2. Опубликовать Постановление на "Официальном интернет-портале правовой информации Красноярского края" (www.zakon.krskstate.ru).</w:t>
      </w:r>
    </w:p>
    <w:p w:rsidR="00581271" w:rsidRDefault="00581271">
      <w:pPr>
        <w:pStyle w:val="ConsPlusNormal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581271" w:rsidRDefault="00581271">
      <w:pPr>
        <w:pStyle w:val="ConsPlusNormal"/>
        <w:ind w:firstLine="540"/>
        <w:jc w:val="both"/>
      </w:pPr>
    </w:p>
    <w:p w:rsidR="00581271" w:rsidRDefault="00581271">
      <w:pPr>
        <w:pStyle w:val="ConsPlusNormal"/>
        <w:jc w:val="right"/>
      </w:pPr>
      <w:r>
        <w:t>Первый заместитель</w:t>
      </w:r>
    </w:p>
    <w:p w:rsidR="00581271" w:rsidRDefault="00581271">
      <w:pPr>
        <w:pStyle w:val="ConsPlusNormal"/>
        <w:jc w:val="right"/>
      </w:pPr>
      <w:r>
        <w:t>Губернатора края -</w:t>
      </w:r>
    </w:p>
    <w:p w:rsidR="00581271" w:rsidRDefault="00581271">
      <w:pPr>
        <w:pStyle w:val="ConsPlusNormal"/>
        <w:jc w:val="right"/>
      </w:pPr>
      <w:r>
        <w:t>председатель</w:t>
      </w:r>
    </w:p>
    <w:p w:rsidR="00581271" w:rsidRDefault="00581271">
      <w:pPr>
        <w:pStyle w:val="ConsPlusNormal"/>
        <w:jc w:val="right"/>
      </w:pPr>
      <w:r>
        <w:t>Правительства края</w:t>
      </w:r>
    </w:p>
    <w:p w:rsidR="00581271" w:rsidRDefault="00581271">
      <w:pPr>
        <w:pStyle w:val="ConsPlusNormal"/>
        <w:jc w:val="right"/>
      </w:pPr>
      <w:r>
        <w:t>В.П.ТОМЕНКО</w:t>
      </w:r>
    </w:p>
    <w:p w:rsidR="00581271" w:rsidRDefault="00581271">
      <w:pPr>
        <w:pStyle w:val="ConsPlusNormal"/>
        <w:jc w:val="right"/>
      </w:pPr>
    </w:p>
    <w:p w:rsidR="00581271" w:rsidRDefault="00581271">
      <w:pPr>
        <w:pStyle w:val="ConsPlusNormal"/>
        <w:jc w:val="right"/>
      </w:pPr>
    </w:p>
    <w:p w:rsidR="00581271" w:rsidRDefault="00581271">
      <w:pPr>
        <w:pStyle w:val="ConsPlusNormal"/>
        <w:jc w:val="right"/>
      </w:pPr>
    </w:p>
    <w:p w:rsidR="00581271" w:rsidRDefault="00581271">
      <w:pPr>
        <w:pStyle w:val="ConsPlusNormal"/>
        <w:jc w:val="right"/>
      </w:pPr>
    </w:p>
    <w:p w:rsidR="00581271" w:rsidRDefault="00581271">
      <w:pPr>
        <w:pStyle w:val="ConsPlusNormal"/>
        <w:ind w:firstLine="540"/>
        <w:jc w:val="both"/>
      </w:pPr>
    </w:p>
    <w:p w:rsidR="00581271" w:rsidRDefault="00581271">
      <w:pPr>
        <w:pStyle w:val="ConsPlusNormal"/>
        <w:jc w:val="right"/>
        <w:outlineLvl w:val="0"/>
      </w:pPr>
      <w:bookmarkStart w:id="2" w:name="Par3908"/>
      <w:bookmarkEnd w:id="2"/>
      <w:r>
        <w:t>Приложение N 2</w:t>
      </w:r>
    </w:p>
    <w:p w:rsidR="00581271" w:rsidRDefault="00581271">
      <w:pPr>
        <w:pStyle w:val="ConsPlusNormal"/>
        <w:jc w:val="right"/>
      </w:pPr>
      <w:r>
        <w:t>к Постановлению</w:t>
      </w:r>
    </w:p>
    <w:p w:rsidR="00581271" w:rsidRDefault="00581271">
      <w:pPr>
        <w:pStyle w:val="ConsPlusNormal"/>
        <w:jc w:val="right"/>
      </w:pPr>
      <w:r>
        <w:t>Правительства Красноярского края</w:t>
      </w:r>
    </w:p>
    <w:p w:rsidR="00581271" w:rsidRDefault="00581271">
      <w:pPr>
        <w:pStyle w:val="ConsPlusNormal"/>
        <w:jc w:val="right"/>
      </w:pPr>
      <w:r>
        <w:t>от 6 мая 2013 г. N 228-п</w:t>
      </w:r>
    </w:p>
    <w:p w:rsidR="00581271" w:rsidRDefault="00581271">
      <w:pPr>
        <w:pStyle w:val="ConsPlusNormal"/>
        <w:ind w:firstLine="540"/>
        <w:jc w:val="both"/>
      </w:pPr>
    </w:p>
    <w:p w:rsidR="00581271" w:rsidRDefault="00581271">
      <w:pPr>
        <w:pStyle w:val="ConsPlusNormal"/>
        <w:jc w:val="center"/>
        <w:rPr>
          <w:b/>
          <w:bCs/>
        </w:rPr>
      </w:pPr>
      <w:bookmarkStart w:id="3" w:name="Par3913"/>
      <w:bookmarkEnd w:id="3"/>
      <w:r>
        <w:rPr>
          <w:b/>
          <w:bCs/>
        </w:rPr>
        <w:t>РЕГИОНАЛЬНАЯ АДРЕСНАЯ ПРОГРАММА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"ПЕРЕСЕЛЕНИЕ ГРАЖДАН ИЗ АВАРИЙНОГО ЖИЛИЩНОГО ФОНДА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В КРАСНОЯРСКОМ КРАЕ С УЧЕТОМ НЕОБХОДИМОСТИ РАЗВИТИЯ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МАЛОЭТАЖНОГО ЖИЛИЩНОГО СТРОИТЕЛЬСТВА"</w:t>
      </w:r>
    </w:p>
    <w:p w:rsidR="00581271" w:rsidRDefault="00581271">
      <w:pPr>
        <w:pStyle w:val="ConsPlusNormal"/>
        <w:jc w:val="center"/>
        <w:rPr>
          <w:b/>
          <w:bCs/>
        </w:rPr>
      </w:pPr>
      <w:r>
        <w:rPr>
          <w:b/>
          <w:bCs/>
        </w:rPr>
        <w:t>НА 2013 - 2017 ГОДЫ</w:t>
      </w:r>
    </w:p>
    <w:p w:rsidR="00581271" w:rsidRDefault="00581271">
      <w:pPr>
        <w:pStyle w:val="ConsPlusNormal"/>
        <w:jc w:val="center"/>
      </w:pPr>
    </w:p>
    <w:p w:rsidR="00581271" w:rsidRDefault="00581271">
      <w:pPr>
        <w:pStyle w:val="ConsPlusNormal"/>
        <w:jc w:val="center"/>
      </w:pPr>
      <w:r>
        <w:t xml:space="preserve">(введена </w:t>
      </w:r>
      <w:hyperlink r:id="rId14" w:tooltip="Постановление Правительства Красноярского края от 28.11.2013 N 624-п &quot;О внесении изменений в Постановление Правительства Красноярского края от 06.05.2013 N 228-п &quot;Об утверждении региональной адресной программы &quot;Переселение граждан из аварийного жилищного фонда в Красноярском крае&quot; на 2013 - 2015 годы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</w:t>
      </w:r>
    </w:p>
    <w:p w:rsidR="00581271" w:rsidRDefault="00581271">
      <w:pPr>
        <w:pStyle w:val="ConsPlusNormal"/>
        <w:jc w:val="center"/>
      </w:pPr>
      <w:r>
        <w:t>от 28.11.2013 N 624-п)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 xml:space="preserve">Региональная адресная программа "Переселение граждан из аварийного жилищного фонда в Красноярском крае с учетом необходимости развития малоэтажного жилищного строительства" на 2013 - 2017 годы (далее - программа) разработана в соответствии с Федеральным </w:t>
      </w:r>
      <w:hyperlink r:id="rId15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 xml:space="preserve"> от 21.07.2007 N 185-ФЗ </w:t>
      </w:r>
      <w:r>
        <w:lastRenderedPageBreak/>
        <w:t>"О Фонде содействия реформированию жилищно-коммунального хозяйства" (далее - Федеральный закон).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4" w:name="Par3924"/>
      <w:bookmarkEnd w:id="4"/>
      <w:r>
        <w:t>1. ПОСТАНОВКА ОБЩЕКРАЕВОЙ ПРОБЛЕМЫ И ОБОСНОВАНИЕ</w:t>
      </w:r>
    </w:p>
    <w:p w:rsidR="00581271" w:rsidRDefault="00581271">
      <w:pPr>
        <w:pStyle w:val="ConsPlusNormal"/>
        <w:jc w:val="center"/>
      </w:pPr>
      <w:r>
        <w:t>НЕОБХОДИМОСТИ ПРИНЯТИЯ ПРОГРАММЫ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 xml:space="preserve">1.1. </w:t>
      </w:r>
      <w:hyperlink r:id="rId16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600 "О мерах по обеспечению граждан Российской Федерации доступным и комфортным жильем и повышению качества жилищно-коммунальных услуг" (далее - Указ Президента)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мер, направленных на решение задач, связанных с ликвидацией аварийного жилищного фонда.</w:t>
      </w:r>
    </w:p>
    <w:p w:rsidR="00581271" w:rsidRDefault="00581271">
      <w:pPr>
        <w:pStyle w:val="ConsPlusNormal"/>
        <w:ind w:firstLine="540"/>
        <w:jc w:val="both"/>
      </w:pPr>
      <w:r>
        <w:t xml:space="preserve">С целью реализации </w:t>
      </w:r>
      <w:hyperlink r:id="rId17" w:tooltip="Указ Президента РФ от 07.05.2012 N 600 &quot;О мерах по обеспечению граждан Российской Федерации доступным и комфортным жильем и повышению качества жилищно-коммунальных услуг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в декабре 2012 года в Федеральный </w:t>
      </w:r>
      <w:hyperlink r:id="rId18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</w:t>
        </w:r>
      </w:hyperlink>
      <w:r>
        <w:t xml:space="preserve"> внесены изменения,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(далее - аварийный жилищный фонд).</w:t>
      </w:r>
    </w:p>
    <w:p w:rsidR="00581271" w:rsidRDefault="00581271">
      <w:pPr>
        <w:pStyle w:val="ConsPlusNormal"/>
        <w:ind w:firstLine="540"/>
        <w:jc w:val="both"/>
      </w:pPr>
      <w:r>
        <w:t>В Красноярском крае за период 2008 - 2012 годов реализовано восемь региональных адресных программ по переселению граждан из многоквартирных жилых домов, признанных в установленном порядке до 1 января 2007 года, до 1 января 2010 года аварийными и подлежащими сносу с привлечением средств финансовой поддержки государственной корпорации - Фонда содействия реформированию жилищно-коммунального хозяйства (далее - Фонд). Общий объем финансирования мероприятий составил 5116,5 млн рублей, в том числе за счет средств Фонда - 2820,0 млн рублей. Переселено 9141 человек, ликвидировано 144,15 тыс. кв. метров аварийного жилья.</w:t>
      </w:r>
    </w:p>
    <w:p w:rsidR="00581271" w:rsidRDefault="00581271">
      <w:pPr>
        <w:pStyle w:val="ConsPlusNormal"/>
        <w:ind w:firstLine="540"/>
        <w:jc w:val="both"/>
      </w:pPr>
      <w:r>
        <w:t xml:space="preserve">1.2. В соответствии с требованиями Федерального </w:t>
      </w:r>
      <w:hyperlink r:id="rId19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закона</w:t>
        </w:r>
      </w:hyperlink>
      <w:r>
        <w:t xml:space="preserve"> субъекты Российской Федерации, в том числе Красноярский край, ежегодно начиная с 2013 года должны направлять в Министерство регионального развития Российской Федерации сведения об аварийном жилищном фонде. На начало 2012 года общая площадь аварийного жилищного фонда по Красноярскому краю, подтвержденная установленными документами, составила 239,3 тыс. кв. метров.</w:t>
      </w:r>
    </w:p>
    <w:p w:rsidR="00581271" w:rsidRDefault="00581271">
      <w:pPr>
        <w:pStyle w:val="ConsPlusNormal"/>
        <w:ind w:firstLine="540"/>
        <w:jc w:val="both"/>
      </w:pPr>
      <w:r>
        <w:t xml:space="preserve">Учитывая наличие в Федеральном </w:t>
      </w:r>
      <w:hyperlink r:id="rId20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законе</w:t>
        </w:r>
      </w:hyperlink>
      <w:r>
        <w:t xml:space="preserve"> обязательства субъекта Российской Федерации обеспечить переселение граждан из всего аварийного жилищного фонда, расположенного на территории соответствующего субъекта Российской Федерации, до 1 сентября 2017 года -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года, Красноярский край должен расселить 703 аварийных жилых дома, расположенных на территории 66 муниципальных образований.</w:t>
      </w:r>
    </w:p>
    <w:p w:rsidR="00581271" w:rsidRDefault="00581271">
      <w:pPr>
        <w:pStyle w:val="ConsPlusNormal"/>
        <w:ind w:firstLine="540"/>
        <w:jc w:val="both"/>
      </w:pPr>
      <w:r>
        <w:t>Для расселения аварийного жилищного фонда необходимо построить или приобрести у застройщиков многоквартирных жилых домов не менее 312,0 тыс. кв. метров общей площади жилья.</w:t>
      </w:r>
    </w:p>
    <w:p w:rsidR="00581271" w:rsidRDefault="00581271">
      <w:pPr>
        <w:pStyle w:val="ConsPlusNormal"/>
        <w:ind w:firstLine="540"/>
        <w:jc w:val="both"/>
      </w:pPr>
      <w:r>
        <w:t>1.3. Программа разработана в целях продолжения реализации мероприятий по переселению граждан из аварийного жилищного фонда в Красноярском крае с учетом необходимости развития малоэтажного жилищного строительства на основании соответствующих муниципальных адресных программ, которые не противоречат условиям программы.</w:t>
      </w:r>
    </w:p>
    <w:p w:rsidR="00581271" w:rsidRDefault="00581271">
      <w:pPr>
        <w:pStyle w:val="ConsPlusNormal"/>
        <w:ind w:firstLine="540"/>
        <w:jc w:val="both"/>
      </w:pPr>
      <w:r>
        <w:t>1.4. Средства финансовой поддержки за счет средств Фонда и средств краевого бюджета предоставляются муниципальным образованиям Красноярского края:</w:t>
      </w:r>
    </w:p>
    <w:p w:rsidR="00581271" w:rsidRDefault="00581271">
      <w:pPr>
        <w:pStyle w:val="ConsPlusNormal"/>
        <w:ind w:firstLine="540"/>
        <w:jc w:val="both"/>
      </w:pPr>
      <w:r>
        <w:t xml:space="preserve">которые соответствуют показателям, необходимым для проведения реформы жилищно-коммунального хозяйства, условиям, определенным </w:t>
      </w:r>
      <w:hyperlink r:id="rId21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закона;</w:t>
      </w:r>
    </w:p>
    <w:p w:rsidR="00581271" w:rsidRDefault="00581271">
      <w:pPr>
        <w:pStyle w:val="ConsPlusNormal"/>
        <w:ind w:firstLine="540"/>
        <w:jc w:val="both"/>
      </w:pPr>
      <w:r>
        <w:t>по которым выделены средства бюджета субъекта Российской Федерации и (или) местных бюджетов на долевое финансирование региональных адресных программ по переселению граждан из аварийного жилищного фонда с учетом необходимости развития малоэтажного жилищного строительства;</w:t>
      </w:r>
    </w:p>
    <w:p w:rsidR="00581271" w:rsidRDefault="00581271">
      <w:pPr>
        <w:pStyle w:val="ConsPlusNormal"/>
        <w:ind w:firstLine="540"/>
        <w:jc w:val="both"/>
      </w:pPr>
      <w:r>
        <w:t>в которых имеется аварийный жилищный фонд.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5" w:name="Par3939"/>
      <w:bookmarkEnd w:id="5"/>
      <w:r>
        <w:t>2. ОСНОВНЫЕ ЦЕЛИ, ЗАДАЧИ И СРОКИ ВЫПОЛНЕНИЯ ПРОГРАММЫ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>2.1. Целями программы являются:</w:t>
      </w:r>
    </w:p>
    <w:p w:rsidR="00581271" w:rsidRDefault="00581271">
      <w:pPr>
        <w:pStyle w:val="ConsPlusNormal"/>
        <w:ind w:firstLine="540"/>
        <w:jc w:val="both"/>
      </w:pPr>
      <w:r>
        <w:t>финансовое и организационное обеспечение переселения граждан из аварийного жилищного фонда;</w:t>
      </w:r>
    </w:p>
    <w:p w:rsidR="00581271" w:rsidRDefault="00581271">
      <w:pPr>
        <w:pStyle w:val="ConsPlusNormal"/>
        <w:ind w:firstLine="540"/>
        <w:jc w:val="both"/>
      </w:pPr>
      <w:r>
        <w:t>создание безопасных и благоприятных условий проживания граждан;</w:t>
      </w:r>
    </w:p>
    <w:p w:rsidR="00581271" w:rsidRDefault="00581271">
      <w:pPr>
        <w:pStyle w:val="ConsPlusNormal"/>
        <w:ind w:firstLine="540"/>
        <w:jc w:val="both"/>
      </w:pPr>
      <w:r>
        <w:t>развитие малоэтажного жилищного строительства на территории Красноярского края;</w:t>
      </w:r>
    </w:p>
    <w:p w:rsidR="00581271" w:rsidRDefault="00581271">
      <w:pPr>
        <w:pStyle w:val="ConsPlusNormal"/>
        <w:ind w:firstLine="540"/>
        <w:jc w:val="both"/>
      </w:pPr>
      <w:r>
        <w:lastRenderedPageBreak/>
        <w:t>снижение доли аварийного жилья в жилищном фонде муниципальных образований Красноярского края;</w:t>
      </w:r>
    </w:p>
    <w:p w:rsidR="00581271" w:rsidRDefault="00581271">
      <w:pPr>
        <w:pStyle w:val="ConsPlusNormal"/>
        <w:ind w:firstLine="540"/>
        <w:jc w:val="both"/>
      </w:pPr>
      <w:r>
        <w:t>повышение эффективности реформирования жилищно-коммунального хозяйства.</w:t>
      </w:r>
    </w:p>
    <w:p w:rsidR="00581271" w:rsidRDefault="00581271">
      <w:pPr>
        <w:pStyle w:val="ConsPlusNormal"/>
        <w:ind w:firstLine="540"/>
        <w:jc w:val="both"/>
      </w:pPr>
      <w:r>
        <w:t>2.2. Задачами программы являются:</w:t>
      </w:r>
    </w:p>
    <w:p w:rsidR="00581271" w:rsidRDefault="00581271">
      <w:pPr>
        <w:pStyle w:val="ConsPlusNormal"/>
        <w:ind w:firstLine="540"/>
        <w:jc w:val="both"/>
      </w:pPr>
      <w:r>
        <w:t xml:space="preserve">строительство, а также участие в долевом строительстве домов, перечисленных в </w:t>
      </w:r>
      <w:hyperlink r:id="rId22" w:tooltip="&quot;Градостроительный кодекс Российской Федерации&quot; от 29.12.2004 N 190-ФЗ (ред. от 28.12.2013){КонсультантПлюс}" w:history="1">
        <w:r>
          <w:rPr>
            <w:color w:val="0000FF"/>
          </w:rPr>
          <w:t>пунктах 2</w:t>
        </w:r>
      </w:hyperlink>
      <w:r>
        <w:t xml:space="preserve"> и </w:t>
      </w:r>
      <w:hyperlink r:id="rId23" w:tooltip="&quot;Градостроительный кодекс Российской Федерации&quot; от 29.12.2004 N 190-ФЗ (ред. от 28.12.2013){КонсультантПлюс}" w:history="1">
        <w:r>
          <w:rPr>
            <w:color w:val="0000FF"/>
          </w:rPr>
          <w:t>3 части 2 статьи 49</w:t>
        </w:r>
      </w:hyperlink>
      <w:r>
        <w:t xml:space="preserve"> Градостроительного кодекса Российской Федерации (далее - строительство малоэтажных домов) для последующего предоставления жилых помещений гражданам, переселяемым из аварийного жилищного фонда;</w:t>
      </w:r>
    </w:p>
    <w:p w:rsidR="00581271" w:rsidRDefault="00581271">
      <w:pPr>
        <w:pStyle w:val="ConsPlusNormal"/>
        <w:ind w:firstLine="540"/>
        <w:jc w:val="both"/>
      </w:pPr>
      <w:r>
        <w:t>приобретение у застройщиков жилых помещений в малоэтажных домах (в том числе в малоэтажных домах, строительство которых не завершено, включая малоэтажные дома, строящиеся (создаваемые) с привлечением денежных средств граждан и (или) юридических лиц (далее - приобретение у застройщиков жилых помещений в малоэтажных домах) для последующего предоставления жилых помещений гражданам, переселяемым из аварийного жилищного фонда.</w:t>
      </w:r>
    </w:p>
    <w:p w:rsidR="00581271" w:rsidRDefault="00581271">
      <w:pPr>
        <w:pStyle w:val="ConsPlusNormal"/>
        <w:ind w:firstLine="540"/>
        <w:jc w:val="both"/>
      </w:pPr>
      <w:r>
        <w:t>2.3. Программа реализуется в течение 2013 - 2017 годов в пять этапов.</w:t>
      </w:r>
    </w:p>
    <w:p w:rsidR="00581271" w:rsidRDefault="00581271">
      <w:pPr>
        <w:pStyle w:val="ConsPlusNormal"/>
        <w:ind w:firstLine="540"/>
        <w:jc w:val="both"/>
      </w:pPr>
      <w:r>
        <w:t>1-й этап - 2013 - 2014 годы,</w:t>
      </w:r>
    </w:p>
    <w:p w:rsidR="00581271" w:rsidRDefault="00581271">
      <w:pPr>
        <w:pStyle w:val="ConsPlusNormal"/>
        <w:ind w:firstLine="540"/>
        <w:jc w:val="both"/>
      </w:pPr>
      <w:r>
        <w:t>2-й этап - 2014 - 2015 годы,</w:t>
      </w:r>
    </w:p>
    <w:p w:rsidR="00581271" w:rsidRDefault="00581271">
      <w:pPr>
        <w:pStyle w:val="ConsPlusNormal"/>
        <w:ind w:firstLine="540"/>
        <w:jc w:val="both"/>
      </w:pPr>
      <w:r>
        <w:t>3-й этап - 2015 - 2016 годы,</w:t>
      </w:r>
    </w:p>
    <w:p w:rsidR="00581271" w:rsidRDefault="00581271">
      <w:pPr>
        <w:pStyle w:val="ConsPlusNormal"/>
        <w:ind w:firstLine="540"/>
        <w:jc w:val="both"/>
      </w:pPr>
      <w:r>
        <w:t>4-й этап - 2016 год - 1 сентября 2017 года,</w:t>
      </w:r>
    </w:p>
    <w:p w:rsidR="00581271" w:rsidRDefault="00581271">
      <w:pPr>
        <w:pStyle w:val="ConsPlusNormal"/>
        <w:ind w:firstLine="540"/>
        <w:jc w:val="both"/>
      </w:pPr>
      <w:r>
        <w:t>5-й этап - 1 января 2017 года - 1 сентября 2017 года.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6" w:name="Par3957"/>
      <w:bookmarkEnd w:id="6"/>
      <w:r>
        <w:t>3. ОБЪЕМЫ И ИСТОЧНИКИ ФИНАНСИРОВАНИЯ ПРОГРАММЫ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>3.1. Объем финансирования на проведение в рамках реализации программы мероприятий по переселению граждан из аварийного жилищного фонда с учетом необходимости развития малоэтажного жилищного строительства определен исходя из перечня аварийных домов, площади расселяемых жилых помещений и размера стоимости одного квадратного метра общей площади жилых помещений, предоставляемых гражданам в соответствии с программой.</w:t>
      </w:r>
    </w:p>
    <w:p w:rsidR="00581271" w:rsidRDefault="00581271">
      <w:pPr>
        <w:pStyle w:val="ConsPlusNormal"/>
        <w:ind w:firstLine="540"/>
        <w:jc w:val="both"/>
      </w:pPr>
      <w:r>
        <w:t xml:space="preserve">Размер стоимости одного квадратного метра общей площади жилых помещений, предоставляемых гражданам в соответствии программой в рамках реализации Федерального </w:t>
      </w:r>
      <w:hyperlink r:id="rId24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закона</w:t>
        </w:r>
      </w:hyperlink>
      <w:r>
        <w:t xml:space="preserve">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 (далее - предельная стоимость одного квадратного метра общей площади жилого помещения). </w:t>
      </w:r>
      <w:hyperlink r:id="rId25" w:tooltip="Приказ Минрегиона России от 27.12.2012 N 554 &quot;О стоимости одного квадратного метра общей площади жилого помещения, предназначенной для определения в 2013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 от 21 июля 2007 г. N 185-ФЗ &quot;О Фонде содействия реформированию жилищно-коммунального хозяйства&quot; (Зарегистрировано в Минюсте России 11.02.2013 N 2695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от 27.12.2012 N 554 "О стоимости одного квадратного метра общей площади жилого помещения, предназначенной для определения в 2013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</w:t>
      </w:r>
      <w:hyperlink r:id="rId26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закона</w:t>
        </w:r>
      </w:hyperlink>
      <w:r>
        <w:t xml:space="preserve"> от 21.07.2007 N 185-ФЗ "О Фонде содействия реформированию жилищно-коммунального хозяйства" в 1-м этапе утверждена стоимость одного квадратного метра общей площади жилого помещения в размере 34600 рублей.</w:t>
      </w:r>
    </w:p>
    <w:p w:rsidR="00581271" w:rsidRDefault="00581271">
      <w:pPr>
        <w:pStyle w:val="ConsPlusNormal"/>
        <w:ind w:firstLine="540"/>
        <w:jc w:val="both"/>
      </w:pPr>
      <w:r>
        <w:t>При определении объема финансирования на проведение в рамках реализации программы мероприятий по переселению граждан из аварийного жилищного фонда во 2 - 5-м этапах программы применена прогнозная стоимость одного квадратного метра общей площади жилого помещения, рассчитанная с учетом индекса-дефлятора по виду экономической деятельности "строительство", устанавливаемого Министерством регионального развития Российской Федерации (во 2-м этапе прогнозная стоимость составляет 37142 рубля, в 3-м этапе - 39222 рубля, в 4-м этапе - 41575 рублей, в 5-м этапе - 44070 рублей).</w:t>
      </w:r>
    </w:p>
    <w:p w:rsidR="00581271" w:rsidRDefault="00581271">
      <w:pPr>
        <w:pStyle w:val="ConsPlusNormal"/>
        <w:ind w:firstLine="540"/>
        <w:jc w:val="both"/>
      </w:pPr>
      <w:r>
        <w:t>3.2. Объем финансирования на реализацию программы составляет 3407396452,01 рубля, в том числе:</w:t>
      </w:r>
    </w:p>
    <w:p w:rsidR="00581271" w:rsidRDefault="00581271">
      <w:pPr>
        <w:pStyle w:val="ConsPlusNormal"/>
        <w:ind w:firstLine="540"/>
        <w:jc w:val="both"/>
      </w:pPr>
      <w:r>
        <w:t>в 2013 году - 397762182,84 рубля;</w:t>
      </w:r>
    </w:p>
    <w:p w:rsidR="00581271" w:rsidRDefault="00581271">
      <w:pPr>
        <w:pStyle w:val="ConsPlusNormal"/>
        <w:ind w:firstLine="540"/>
        <w:jc w:val="both"/>
      </w:pPr>
      <w:r>
        <w:t>в 2014 году - 47262347,90 рубля;</w:t>
      </w:r>
    </w:p>
    <w:p w:rsidR="00581271" w:rsidRDefault="00581271">
      <w:pPr>
        <w:pStyle w:val="ConsPlusNormal"/>
        <w:ind w:firstLine="540"/>
        <w:jc w:val="both"/>
      </w:pPr>
      <w:r>
        <w:t>в 2015 году - 461953886,25 рубля;</w:t>
      </w:r>
    </w:p>
    <w:p w:rsidR="00581271" w:rsidRDefault="00581271">
      <w:pPr>
        <w:pStyle w:val="ConsPlusNormal"/>
        <w:ind w:firstLine="540"/>
        <w:jc w:val="both"/>
      </w:pPr>
      <w:r>
        <w:t>в 2016 году - 531650174,08 рубля;</w:t>
      </w:r>
    </w:p>
    <w:p w:rsidR="00581271" w:rsidRDefault="00581271">
      <w:pPr>
        <w:pStyle w:val="ConsPlusNormal"/>
        <w:ind w:firstLine="540"/>
        <w:jc w:val="both"/>
      </w:pPr>
      <w:r>
        <w:t>в 2017 году - 1968767860,94 рубля;</w:t>
      </w:r>
    </w:p>
    <w:p w:rsidR="00581271" w:rsidRDefault="00581271">
      <w:pPr>
        <w:pStyle w:val="ConsPlusNormal"/>
        <w:ind w:firstLine="540"/>
        <w:jc w:val="both"/>
      </w:pPr>
      <w:r>
        <w:t>в том числе:</w:t>
      </w:r>
    </w:p>
    <w:p w:rsidR="00581271" w:rsidRDefault="00581271">
      <w:pPr>
        <w:pStyle w:val="ConsPlusNormal"/>
        <w:ind w:firstLine="540"/>
        <w:jc w:val="both"/>
      </w:pPr>
      <w:r>
        <w:lastRenderedPageBreak/>
        <w:t>средства Фонда - 65318898,77 рубля, в том числе:</w:t>
      </w:r>
    </w:p>
    <w:p w:rsidR="00581271" w:rsidRDefault="00581271">
      <w:pPr>
        <w:pStyle w:val="ConsPlusNormal"/>
        <w:ind w:firstLine="540"/>
        <w:jc w:val="both"/>
      </w:pPr>
      <w:r>
        <w:t>в 2013 году - 187854495,21 рубля;</w:t>
      </w:r>
    </w:p>
    <w:p w:rsidR="00581271" w:rsidRDefault="00581271">
      <w:pPr>
        <w:pStyle w:val="ConsPlusNormal"/>
        <w:ind w:firstLine="540"/>
        <w:jc w:val="both"/>
      </w:pPr>
      <w:r>
        <w:t>в 2014 году - 7455979,31 рубля;</w:t>
      </w:r>
    </w:p>
    <w:p w:rsidR="00581271" w:rsidRDefault="00581271">
      <w:pPr>
        <w:pStyle w:val="ConsPlusNormal"/>
        <w:ind w:firstLine="540"/>
        <w:jc w:val="both"/>
      </w:pPr>
      <w:r>
        <w:t>в 2015 году - 79040966,30 рубля;</w:t>
      </w:r>
    </w:p>
    <w:p w:rsidR="00581271" w:rsidRDefault="00581271">
      <w:pPr>
        <w:pStyle w:val="ConsPlusNormal"/>
        <w:ind w:firstLine="540"/>
        <w:jc w:val="both"/>
      </w:pPr>
      <w:r>
        <w:t>в 2016 году - 82425521,77 рубля;</w:t>
      </w:r>
    </w:p>
    <w:p w:rsidR="00581271" w:rsidRDefault="00581271">
      <w:pPr>
        <w:pStyle w:val="ConsPlusNormal"/>
        <w:ind w:firstLine="540"/>
        <w:jc w:val="both"/>
      </w:pPr>
      <w:r>
        <w:t>в 2017 году - 296412036,18 рубля;</w:t>
      </w:r>
    </w:p>
    <w:p w:rsidR="00581271" w:rsidRDefault="00581271">
      <w:pPr>
        <w:pStyle w:val="ConsPlusNormal"/>
        <w:ind w:firstLine="540"/>
        <w:jc w:val="both"/>
      </w:pPr>
      <w:r>
        <w:t>средства краевого бюджета - 2727831254,43 рубля, в том числе:</w:t>
      </w:r>
    </w:p>
    <w:p w:rsidR="00581271" w:rsidRDefault="00581271">
      <w:pPr>
        <w:pStyle w:val="ConsPlusNormal"/>
        <w:ind w:firstLine="540"/>
        <w:jc w:val="both"/>
      </w:pPr>
      <w:r>
        <w:t>в 2013 году - 206682521,57 рубля,</w:t>
      </w:r>
    </w:p>
    <w:p w:rsidR="00581271" w:rsidRDefault="00581271">
      <w:pPr>
        <w:pStyle w:val="ConsPlusNormal"/>
        <w:ind w:firstLine="540"/>
        <w:jc w:val="both"/>
      </w:pPr>
      <w:r>
        <w:t>в том числе:</w:t>
      </w:r>
    </w:p>
    <w:p w:rsidR="00581271" w:rsidRDefault="00581271">
      <w:pPr>
        <w:pStyle w:val="ConsPlusNormal"/>
        <w:ind w:firstLine="540"/>
        <w:jc w:val="both"/>
      </w:pPr>
      <w:r>
        <w:t>средства краевого бюджета, направляемые на финансирование строительства малоэтажных домов, приобретения у застройщиков жилых помещений в малоэтажных домах для предоставления гражданам жилых помещений (далее - средства краевого бюджета на долевое финансирование), - 124053636,73 рубля;</w:t>
      </w:r>
    </w:p>
    <w:p w:rsidR="00581271" w:rsidRDefault="00581271">
      <w:pPr>
        <w:pStyle w:val="ConsPlusNormal"/>
        <w:ind w:firstLine="540"/>
        <w:jc w:val="both"/>
      </w:pPr>
      <w:r>
        <w:t>средства краевого бюджета, направляемые на финансирование стоимости разницы общей площади предоставляемого гражданам жилого помещения и общей площади ранее занимаемого жилого помещения, - 82628884,84 рубля;</w:t>
      </w:r>
    </w:p>
    <w:p w:rsidR="00581271" w:rsidRDefault="00581271">
      <w:pPr>
        <w:pStyle w:val="ConsPlusNormal"/>
        <w:ind w:firstLine="540"/>
        <w:jc w:val="both"/>
      </w:pPr>
      <w:r>
        <w:t>в 2014 году - 35906770,62 рубля;</w:t>
      </w:r>
    </w:p>
    <w:p w:rsidR="00581271" w:rsidRDefault="00581271">
      <w:pPr>
        <w:pStyle w:val="ConsPlusNormal"/>
        <w:ind w:firstLine="540"/>
        <w:jc w:val="both"/>
      </w:pPr>
      <w:r>
        <w:t>в 2015 году - 380648516,28 рубля;</w:t>
      </w:r>
    </w:p>
    <w:p w:rsidR="00581271" w:rsidRDefault="00581271">
      <w:pPr>
        <w:pStyle w:val="ConsPlusNormal"/>
        <w:ind w:firstLine="540"/>
        <w:jc w:val="both"/>
      </w:pPr>
      <w:r>
        <w:t>в 2016 году - 439959883,93 рубля;</w:t>
      </w:r>
    </w:p>
    <w:p w:rsidR="00581271" w:rsidRDefault="00581271">
      <w:pPr>
        <w:pStyle w:val="ConsPlusNormal"/>
        <w:ind w:firstLine="540"/>
        <w:jc w:val="both"/>
      </w:pPr>
      <w:r>
        <w:t>в 2017 году - 1664633562,03 рубля;</w:t>
      </w:r>
    </w:p>
    <w:p w:rsidR="00581271" w:rsidRDefault="00581271">
      <w:pPr>
        <w:pStyle w:val="ConsPlusNormal"/>
        <w:ind w:firstLine="540"/>
        <w:jc w:val="both"/>
      </w:pPr>
      <w:r>
        <w:t>средства местного бюджета - 26376198,81 рубля;</w:t>
      </w:r>
    </w:p>
    <w:p w:rsidR="00581271" w:rsidRDefault="00581271">
      <w:pPr>
        <w:pStyle w:val="ConsPlusNormal"/>
        <w:ind w:firstLine="540"/>
        <w:jc w:val="both"/>
      </w:pPr>
      <w:r>
        <w:t>в том числе:</w:t>
      </w:r>
    </w:p>
    <w:p w:rsidR="00581271" w:rsidRDefault="00581271">
      <w:pPr>
        <w:pStyle w:val="ConsPlusNormal"/>
        <w:ind w:firstLine="540"/>
        <w:jc w:val="both"/>
      </w:pPr>
      <w:r>
        <w:t>в 2013 году - средства местного бюджета, направляемые на финансирование строительства малоэтажных домов, приобретения у застройщиков жилых помещений в малоэтажных домах (далее - средства местного бюджета на долевое финансирование), - 3225166,06 рубля;</w:t>
      </w:r>
    </w:p>
    <w:p w:rsidR="00581271" w:rsidRDefault="00581271">
      <w:pPr>
        <w:pStyle w:val="ConsPlusNormal"/>
        <w:ind w:firstLine="540"/>
        <w:jc w:val="both"/>
      </w:pPr>
      <w:r>
        <w:t>в 2014 году - 3899597,97 рубля;</w:t>
      </w:r>
    </w:p>
    <w:p w:rsidR="00581271" w:rsidRDefault="00581271">
      <w:pPr>
        <w:pStyle w:val="ConsPlusNormal"/>
        <w:ind w:firstLine="540"/>
        <w:jc w:val="both"/>
      </w:pPr>
      <w:r>
        <w:t>в 2015 году - 2264403,67 рубля;</w:t>
      </w:r>
    </w:p>
    <w:p w:rsidR="00581271" w:rsidRDefault="00581271">
      <w:pPr>
        <w:pStyle w:val="ConsPlusNormal"/>
        <w:ind w:firstLine="540"/>
        <w:jc w:val="both"/>
      </w:pPr>
      <w:r>
        <w:t>в 2016 году - 9264768,38 рубля;</w:t>
      </w:r>
    </w:p>
    <w:p w:rsidR="00581271" w:rsidRDefault="00581271">
      <w:pPr>
        <w:pStyle w:val="ConsPlusNormal"/>
        <w:ind w:firstLine="540"/>
        <w:jc w:val="both"/>
      </w:pPr>
      <w:r>
        <w:t>в 2017 году - 7722262,73 рубля.</w:t>
      </w:r>
    </w:p>
    <w:p w:rsidR="00581271" w:rsidRDefault="00581271">
      <w:pPr>
        <w:pStyle w:val="ConsPlusNormal"/>
        <w:ind w:firstLine="540"/>
        <w:jc w:val="both"/>
      </w:pPr>
      <w:r>
        <w:t>3.3. В 2013 году средства Фонда и краевого бюджета в соответствии с программой направляются на финансирование стоимости общей площади жилых помещений (без учета балконов, лоджий, веранд, террас) исходя из следующих условий:</w:t>
      </w:r>
    </w:p>
    <w:p w:rsidR="00581271" w:rsidRDefault="00581271">
      <w:pPr>
        <w:pStyle w:val="ConsPlusNormal"/>
        <w:ind w:firstLine="540"/>
        <w:jc w:val="both"/>
      </w:pPr>
      <w:r>
        <w:t>при строительстве малоэтажных домов, приобретении у застройщиков жилых помещений в малоэтажных домах стоимость одного квадратного метра общей площади жилого помещения не должна превышать предельную стоимость одного квадратного метра общей площади жилого помещения;</w:t>
      </w:r>
    </w:p>
    <w:p w:rsidR="00581271" w:rsidRDefault="00581271">
      <w:pPr>
        <w:pStyle w:val="ConsPlusNormal"/>
        <w:ind w:firstLine="540"/>
        <w:jc w:val="both"/>
      </w:pPr>
      <w:r>
        <w:t>финансирование превышения предельной стоимости одного квадратного метра общей площади жилого помещения осуществляется за счет средств местного бюджета.</w:t>
      </w:r>
    </w:p>
    <w:p w:rsidR="00581271" w:rsidRDefault="00581271">
      <w:pPr>
        <w:pStyle w:val="ConsPlusNormal"/>
        <w:ind w:firstLine="540"/>
        <w:jc w:val="both"/>
      </w:pPr>
      <w:r>
        <w:t>3.4. Со второго этапа средства Фонда, средства краевого и местных бюджетов расходуются на приобретение жилых помещений в малоэтажных домах.</w:t>
      </w:r>
    </w:p>
    <w:p w:rsidR="00581271" w:rsidRDefault="00581271">
      <w:pPr>
        <w:pStyle w:val="ConsPlusNormal"/>
        <w:ind w:firstLine="540"/>
        <w:jc w:val="both"/>
      </w:pPr>
      <w:r>
        <w:t>Расчет планируемого объема средств Фонда и (или) средств краевого бюджета, предоставляемых муниципальному образованию в пределах этапа программы, определяется как произведение предельной стоимости одного квадратного метра общей площади жилого помещения и суммы общей площади расселяемых жилых помещений и тридцати процентов от общей площади расселяемых жилых помещений по муниципальному образованию (далее - планируемый объем средств).</w:t>
      </w:r>
    </w:p>
    <w:p w:rsidR="00581271" w:rsidRDefault="00581271">
      <w:pPr>
        <w:pStyle w:val="ConsPlusNormal"/>
        <w:ind w:firstLine="540"/>
        <w:jc w:val="both"/>
      </w:pPr>
      <w:r>
        <w:t>Фактический объем средств Фонда и (или) средств краевого бюджета определяется в соответствии с муниципальным контрактом, но не должен быть более планируемого объема средств.</w:t>
      </w:r>
    </w:p>
    <w:p w:rsidR="00581271" w:rsidRDefault="00581271">
      <w:pPr>
        <w:pStyle w:val="ConsPlusNormal"/>
        <w:ind w:firstLine="540"/>
        <w:jc w:val="both"/>
      </w:pPr>
      <w:r>
        <w:t>Финансирование превышения планируемого объема средств осуществляется за счет средств местного бюджета.</w:t>
      </w:r>
    </w:p>
    <w:p w:rsidR="00581271" w:rsidRDefault="00581271">
      <w:pPr>
        <w:pStyle w:val="ConsPlusNormal"/>
        <w:ind w:firstLine="540"/>
        <w:jc w:val="both"/>
      </w:pPr>
      <w:r>
        <w:t xml:space="preserve">3.5. Показатели реализации программы определены в </w:t>
      </w:r>
      <w:hyperlink w:anchor="Par6125" w:tooltip="Ссылка на текущий документ" w:history="1">
        <w:r>
          <w:rPr>
            <w:color w:val="0000FF"/>
          </w:rPr>
          <w:t>разделе 8</w:t>
        </w:r>
      </w:hyperlink>
      <w:r>
        <w:t xml:space="preserve"> программы.</w:t>
      </w:r>
    </w:p>
    <w:p w:rsidR="00581271" w:rsidRDefault="00581271">
      <w:pPr>
        <w:pStyle w:val="ConsPlusNormal"/>
        <w:ind w:firstLine="540"/>
        <w:jc w:val="both"/>
      </w:pPr>
      <w:r>
        <w:t xml:space="preserve">3.6. Средства в рамках программы направляются на финансирование мероприятий по переселению граждан из домов,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эксплуатации, указанных в </w:t>
      </w:r>
      <w:hyperlink w:anchor="Par4077" w:tooltip="Ссылка на текущий документ" w:history="1">
        <w:r>
          <w:rPr>
            <w:color w:val="0000FF"/>
          </w:rPr>
          <w:t>разделе 6</w:t>
        </w:r>
      </w:hyperlink>
      <w:r>
        <w:t xml:space="preserve"> программы.</w:t>
      </w:r>
    </w:p>
    <w:p w:rsidR="00581271" w:rsidRDefault="00581271">
      <w:pPr>
        <w:pStyle w:val="ConsPlusNormal"/>
        <w:ind w:firstLine="540"/>
        <w:jc w:val="both"/>
      </w:pPr>
      <w:r>
        <w:t xml:space="preserve">3.7. Распределение средств финансовой поддержки между муниципальными образованиями - участниками программы по этапам определено в </w:t>
      </w:r>
      <w:hyperlink w:anchor="Par6614" w:tooltip="Ссылка на текущий документ" w:history="1">
        <w:r>
          <w:rPr>
            <w:color w:val="0000FF"/>
          </w:rPr>
          <w:t>разделе 9</w:t>
        </w:r>
      </w:hyperlink>
      <w:r>
        <w:t xml:space="preserve"> программы.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7" w:name="Par4002"/>
      <w:bookmarkEnd w:id="7"/>
      <w:r>
        <w:t>4. ОБОСНОВАНИЕ ОБЪЕМА СРЕДСТВ НА РЕАЛИЗАЦИЮ ПРОГРАММЫ</w:t>
      </w:r>
    </w:p>
    <w:p w:rsidR="00581271" w:rsidRDefault="00581271">
      <w:pPr>
        <w:pStyle w:val="ConsPlusNormal"/>
        <w:jc w:val="center"/>
      </w:pPr>
      <w:r>
        <w:t>С УКАЗАНИЕМ СПОСОБОВ ПЕРЕСЕЛЕНИЯ ГРАЖДАН ИЗ АВАРИЙНОГО</w:t>
      </w:r>
    </w:p>
    <w:p w:rsidR="00581271" w:rsidRDefault="00581271">
      <w:pPr>
        <w:pStyle w:val="ConsPlusNormal"/>
        <w:jc w:val="center"/>
      </w:pPr>
      <w:r>
        <w:t>ЖИЛИЩНОГО ФОНДА С УЧЕТОМ НЕОБХОДИМОСТИ РАЗВИТИЯ</w:t>
      </w:r>
    </w:p>
    <w:p w:rsidR="00581271" w:rsidRDefault="00581271">
      <w:pPr>
        <w:pStyle w:val="ConsPlusNormal"/>
        <w:jc w:val="center"/>
      </w:pPr>
      <w:r>
        <w:t>МАЛОЭТАЖНОГО ЖИЛИЩНОГО СТРОИТЕЛЬСТВА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 xml:space="preserve">4.1. Объем средств на переселение граждан из аварийного жилищного фонда в рамках программы определяется в зависимости от выбранных способов переселения, указанных в </w:t>
      </w:r>
      <w:hyperlink w:anchor="Par5102" w:tooltip="Ссылка на текущий документ" w:history="1">
        <w:r>
          <w:rPr>
            <w:color w:val="0000FF"/>
          </w:rPr>
          <w:t>разделе 7</w:t>
        </w:r>
      </w:hyperlink>
      <w:r>
        <w:t xml:space="preserve"> программы, на основании предельной стоимости одного квадратного метра общей площади жилого помещения при строительстве малоэтажных домов, приобретении у застройщиков жилых помещений в малоэтажных домах и расселяемой площади аварийных жилых домов.</w:t>
      </w:r>
    </w:p>
    <w:p w:rsidR="00581271" w:rsidRDefault="00581271">
      <w:pPr>
        <w:pStyle w:val="ConsPlusNormal"/>
        <w:ind w:firstLine="540"/>
        <w:jc w:val="both"/>
      </w:pPr>
      <w:r>
        <w:t>Объем средств, необходимых для строительства малоэтажных домов в рамках программы, определен в соответствии с разработанной и утвержденной в установленном порядке проектной документацией.</w:t>
      </w:r>
    </w:p>
    <w:p w:rsidR="00581271" w:rsidRDefault="00581271">
      <w:pPr>
        <w:pStyle w:val="ConsPlusNormal"/>
        <w:ind w:firstLine="540"/>
        <w:jc w:val="both"/>
      </w:pPr>
      <w:r>
        <w:t>Объем средств, необходимых для приобретения у застройщиков жилых помещений в малоэтажных домах в рамках программы, определен на основании проведенного анализа рынка строящегося жилья, объема предложений по продаже застройщиками жилых помещений в муниципальных образованиях, участвующих в реализации программы.</w:t>
      </w:r>
    </w:p>
    <w:p w:rsidR="00581271" w:rsidRDefault="00581271">
      <w:pPr>
        <w:pStyle w:val="ConsPlusNormal"/>
        <w:ind w:firstLine="540"/>
        <w:jc w:val="both"/>
      </w:pPr>
      <w:r>
        <w:t>4.2. Средства Фонда, средства краевого и местных бюджетов направляются на долевое финансирование строительства малоэтажных домов, приобретение у застройщиков жилых помещений в малоэтажных домах для предоставления гражданам жилых помещений.</w:t>
      </w:r>
    </w:p>
    <w:p w:rsidR="00581271" w:rsidRDefault="00581271">
      <w:pPr>
        <w:pStyle w:val="ConsPlusNormal"/>
        <w:ind w:firstLine="540"/>
        <w:jc w:val="both"/>
      </w:pPr>
      <w:r>
        <w:t>Объем средств краевого и местных бюджетов на долевое финансирование для переселения граждан определен исходя из установленного лимита средств Фонда.</w:t>
      </w:r>
    </w:p>
    <w:p w:rsidR="00581271" w:rsidRDefault="00581271">
      <w:pPr>
        <w:pStyle w:val="ConsPlusNormal"/>
        <w:ind w:firstLine="540"/>
        <w:jc w:val="both"/>
      </w:pPr>
      <w:r>
        <w:t>В 2013 году финансирование расходов на оплату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 осуществляется только за счет средств краевого бюджета.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8" w:name="Par4014"/>
      <w:bookmarkEnd w:id="8"/>
      <w:r>
        <w:t>5. МЕХАНИЗМ РЕАЛИЗАЦИИ ПРОГРАММЫ, ОРГАНИЗАЦИЯ УПРАВЛЕНИЯ</w:t>
      </w:r>
    </w:p>
    <w:p w:rsidR="00581271" w:rsidRDefault="00581271">
      <w:pPr>
        <w:pStyle w:val="ConsPlusNormal"/>
        <w:jc w:val="center"/>
      </w:pPr>
      <w:r>
        <w:t>ПРОГРАММОЙ И КОНТРОЛЬ ЗА ХОДОМ ЕЕ ВЫПОЛНЕНИЯ</w:t>
      </w:r>
    </w:p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ind w:firstLine="540"/>
        <w:jc w:val="both"/>
      </w:pPr>
      <w:r>
        <w:t xml:space="preserve">5.1. 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программы, в соответствии со </w:t>
      </w:r>
      <w:hyperlink r:id="rId27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статьями 86</w:t>
        </w:r>
      </w:hyperlink>
      <w:r>
        <w:t xml:space="preserve">, </w:t>
      </w:r>
      <w:hyperlink r:id="rId28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87</w:t>
        </w:r>
      </w:hyperlink>
      <w:r>
        <w:t xml:space="preserve">, </w:t>
      </w:r>
      <w:hyperlink r:id="rId29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89</w:t>
        </w:r>
      </w:hyperlink>
      <w:r>
        <w:t xml:space="preserve"> Жилищного кодекса Российской Федерации.</w:t>
      </w:r>
    </w:p>
    <w:p w:rsidR="00581271" w:rsidRDefault="00581271">
      <w:pPr>
        <w:pStyle w:val="ConsPlusNormal"/>
        <w:ind w:firstLine="540"/>
        <w:jc w:val="both"/>
      </w:pPr>
      <w:r>
        <w:t xml:space="preserve">Собственникам жилья предоставляются жилые помещения, построенные и приобретенные в рамках программы, по договорам мены взамен изымаемого муниципальными образованиями аварийного жилищного фонда в соответствии со </w:t>
      </w:r>
      <w:hyperlink r:id="rId30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статьей 32</w:t>
        </w:r>
      </w:hyperlink>
      <w:r>
        <w:t xml:space="preserve"> Жилищного кодекса Российской Федерации (при достижении соглашения с собственником жилого помещения в соответствии с </w:t>
      </w:r>
      <w:hyperlink r:id="rId31" w:tooltip="&quot;Жилищный кодекс Российской Федерации&quot; от 29.12.2004 N 188-ФЗ (ред. от 28.12.2013){КонсультантПлюс}" w:history="1">
        <w:r>
          <w:rPr>
            <w:color w:val="0000FF"/>
          </w:rPr>
          <w:t>частью 8 статьи 32</w:t>
        </w:r>
      </w:hyperlink>
      <w:r>
        <w:t xml:space="preserve"> Жилищного кодекса Российской Федерации).</w:t>
      </w:r>
    </w:p>
    <w:p w:rsidR="00581271" w:rsidRDefault="00581271">
      <w:pPr>
        <w:pStyle w:val="ConsPlusNormal"/>
        <w:ind w:firstLine="540"/>
        <w:jc w:val="both"/>
      </w:pPr>
      <w:r>
        <w:t>5.2. Финансирование мероприятий по строительству малоэтажных домов, приобретению у застройщиков жилых помещений в малоэтажных домах для последующего предоставления жилых помещений гражданам, переселяемым из аварийного жилищного фонда (далее - мероприятия программы), осуществляется за счет средств Фонда, средств краевого бюджета (далее - субсидии) и средств местных бюджетов.</w:t>
      </w:r>
    </w:p>
    <w:p w:rsidR="00581271" w:rsidRDefault="00581271">
      <w:pPr>
        <w:pStyle w:val="ConsPlusNormal"/>
        <w:ind w:firstLine="540"/>
        <w:jc w:val="both"/>
      </w:pPr>
      <w:r>
        <w:t>Средства Фонда и средства местных бюджетов направляются на долевое финансирование мероприятий программы.</w:t>
      </w:r>
    </w:p>
    <w:p w:rsidR="00581271" w:rsidRDefault="00581271">
      <w:pPr>
        <w:pStyle w:val="ConsPlusNormal"/>
        <w:ind w:firstLine="540"/>
        <w:jc w:val="both"/>
      </w:pPr>
      <w:r>
        <w:t>Средства краевого бюджета направляются:</w:t>
      </w:r>
    </w:p>
    <w:p w:rsidR="00581271" w:rsidRDefault="00581271">
      <w:pPr>
        <w:pStyle w:val="ConsPlusNormal"/>
        <w:ind w:firstLine="540"/>
        <w:jc w:val="both"/>
      </w:pPr>
      <w:r>
        <w:t>в 2013 году:</w:t>
      </w:r>
    </w:p>
    <w:p w:rsidR="00581271" w:rsidRDefault="00581271">
      <w:pPr>
        <w:pStyle w:val="ConsPlusNormal"/>
        <w:ind w:firstLine="540"/>
        <w:jc w:val="both"/>
      </w:pPr>
      <w:r>
        <w:t>на долевое финансирование мероприятий программы;</w:t>
      </w:r>
    </w:p>
    <w:p w:rsidR="00581271" w:rsidRDefault="00581271">
      <w:pPr>
        <w:pStyle w:val="ConsPlusNormal"/>
        <w:ind w:firstLine="540"/>
        <w:jc w:val="both"/>
      </w:pPr>
      <w:r>
        <w:t>на финансирование стоимости разницы общей площади предоставляемого гражданам жилого помещения (без учета балконов, лоджий, веранд, террас) и общей площади ранее занимаемого жилого помещения (без учета балконов, лоджий, веранд, террас);</w:t>
      </w:r>
    </w:p>
    <w:p w:rsidR="00581271" w:rsidRDefault="00581271">
      <w:pPr>
        <w:pStyle w:val="ConsPlusNormal"/>
        <w:ind w:firstLine="540"/>
        <w:jc w:val="both"/>
      </w:pPr>
      <w:r>
        <w:t>в 2014 - 2017 годах: на долевое финансирование мероприятий программы.</w:t>
      </w:r>
    </w:p>
    <w:p w:rsidR="00581271" w:rsidRDefault="00581271">
      <w:pPr>
        <w:pStyle w:val="ConsPlusNormal"/>
        <w:ind w:firstLine="540"/>
        <w:jc w:val="both"/>
      </w:pPr>
      <w:r>
        <w:t xml:space="preserve">5.3. Главным распорядителем средств субсидий, предусмотренных на реализацию мероприятий программы, является министерство строительства и архитектуры Красноярского края (далее - </w:t>
      </w:r>
      <w:r>
        <w:lastRenderedPageBreak/>
        <w:t>министерство).</w:t>
      </w:r>
    </w:p>
    <w:p w:rsidR="00581271" w:rsidRDefault="00581271">
      <w:pPr>
        <w:pStyle w:val="ConsPlusNormal"/>
        <w:ind w:firstLine="540"/>
        <w:jc w:val="both"/>
      </w:pPr>
      <w:r>
        <w:t>Министерство осуществляет руководство и контроль за ходом выполнения мероприятий программы, организует систему непрерывного мониторинга.</w:t>
      </w:r>
    </w:p>
    <w:p w:rsidR="00581271" w:rsidRDefault="00581271">
      <w:pPr>
        <w:pStyle w:val="ConsPlusNormal"/>
        <w:ind w:firstLine="540"/>
        <w:jc w:val="both"/>
      </w:pPr>
      <w:r>
        <w:t>Исполнителями мероприятий программы являются министерство и муниципальные образования Красноярского края.</w:t>
      </w:r>
    </w:p>
    <w:p w:rsidR="00581271" w:rsidRDefault="00581271">
      <w:pPr>
        <w:pStyle w:val="ConsPlusNormal"/>
        <w:ind w:firstLine="540"/>
        <w:jc w:val="both"/>
      </w:pPr>
      <w:r>
        <w:t>5.4.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в первый год реализации этапа программы.</w:t>
      </w:r>
    </w:p>
    <w:p w:rsidR="00581271" w:rsidRDefault="00581271">
      <w:pPr>
        <w:pStyle w:val="ConsPlusNormal"/>
        <w:ind w:firstLine="540"/>
        <w:jc w:val="both"/>
      </w:pPr>
      <w:r>
        <w:t>5.5. 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обязательств, предусмотренных министерству.</w:t>
      </w:r>
    </w:p>
    <w:p w:rsidR="00581271" w:rsidRDefault="00581271">
      <w:pPr>
        <w:pStyle w:val="ConsPlusNormal"/>
        <w:ind w:firstLine="540"/>
        <w:jc w:val="both"/>
      </w:pPr>
      <w:r>
        <w:t>Министерство перечисляет субсидии в бюджеты муниципальных образований Красноярского края на основании соглашений, заключенных между министерством и муниципальными образованиями Красноярского края.</w:t>
      </w:r>
    </w:p>
    <w:p w:rsidR="00581271" w:rsidRDefault="00581271">
      <w:pPr>
        <w:pStyle w:val="ConsPlusNormal"/>
        <w:ind w:firstLine="540"/>
        <w:jc w:val="both"/>
      </w:pPr>
      <w:r>
        <w:t>Получателями субсидий являются бюджеты муниципальных районов, городских округов.</w:t>
      </w:r>
    </w:p>
    <w:p w:rsidR="00581271" w:rsidRDefault="00581271">
      <w:pPr>
        <w:pStyle w:val="ConsPlusNormal"/>
        <w:ind w:firstLine="540"/>
        <w:jc w:val="both"/>
      </w:pPr>
      <w:r>
        <w:t>Органы местного самоуправления муниципальных районов в течение трех рабочих дней со дня получения субсидий перечисляют субсидии бюджетам городских, сельских поселений.</w:t>
      </w:r>
    </w:p>
    <w:p w:rsidR="00581271" w:rsidRDefault="00581271">
      <w:pPr>
        <w:pStyle w:val="ConsPlusNormal"/>
        <w:ind w:firstLine="540"/>
        <w:jc w:val="both"/>
      </w:pPr>
      <w:r>
        <w:t>5.6. Органы местного самоуправления - получатели субсидий на реализацию программы:</w:t>
      </w:r>
    </w:p>
    <w:p w:rsidR="00581271" w:rsidRDefault="00581271">
      <w:pPr>
        <w:pStyle w:val="ConsPlusNormal"/>
        <w:ind w:firstLine="540"/>
        <w:jc w:val="both"/>
      </w:pPr>
      <w:r>
        <w:t>представляют главному распорядителю средств субсидий отчет о расходовании субсидий в соответствии с порядком, утвержденным правлением Фонда, ежемесячно не позднее 3-го числа месяца, следующего за отчетным, ежегодно - не позднее 12 января года, следующего за отчетным, с приложением копий платежных документов и реестра платежных документов, подтверждающих расходование муниципальным образованием Красноярского края средств в соответствии с программой;</w:t>
      </w:r>
    </w:p>
    <w:p w:rsidR="00581271" w:rsidRDefault="00581271">
      <w:pPr>
        <w:pStyle w:val="ConsPlusNormal"/>
        <w:ind w:firstLine="540"/>
        <w:jc w:val="both"/>
      </w:pPr>
      <w:r>
        <w:t xml:space="preserve">расходуют субсидии на переселение граждан из аварийного жилищного фонда, предусмотренного в </w:t>
      </w:r>
      <w:hyperlink w:anchor="Par4077" w:tooltip="Ссылка на текущий документ" w:history="1">
        <w:r>
          <w:rPr>
            <w:color w:val="0000FF"/>
          </w:rPr>
          <w:t>разделе 6</w:t>
        </w:r>
      </w:hyperlink>
      <w:r>
        <w:t xml:space="preserve"> программы, в порядке, установленном Федеральным </w:t>
      </w:r>
      <w:hyperlink r:id="rId32" w:tooltip="Федеральный закон от 21.07.2007 N 185-ФЗ (ред. от 28.12.2013) &quot;О Фонде содействия реформированию жилищно-коммунального хозяйства&quot;{КонсультантПлюс}" w:history="1">
        <w:r>
          <w:rPr>
            <w:color w:val="0000FF"/>
          </w:rPr>
          <w:t>законом</w:t>
        </w:r>
      </w:hyperlink>
      <w:r>
        <w:t>, программой и муниципальными адресными программами по переселению граждан из аварийного жилищного фонда.</w:t>
      </w:r>
    </w:p>
    <w:p w:rsidR="00581271" w:rsidRDefault="00581271">
      <w:pPr>
        <w:pStyle w:val="ConsPlusNormal"/>
        <w:ind w:firstLine="540"/>
        <w:jc w:val="both"/>
      </w:pPr>
      <w:r>
        <w:t>5.7. Министерство на основании представленных муниципальными образованиями Красноярского края отчетов о расходовании субсидий составляет сводный отчет о расходовании субсидий и представляет в Фонд ежемесячно на 10-й рабочий день месяца, следующего за отчетным.</w:t>
      </w:r>
    </w:p>
    <w:p w:rsidR="00581271" w:rsidRDefault="00581271">
      <w:pPr>
        <w:pStyle w:val="ConsPlusNormal"/>
        <w:ind w:firstLine="540"/>
        <w:jc w:val="both"/>
      </w:pPr>
      <w:r>
        <w:t>5.8. Министерство на основании представленных муниципальными образованиями Красноярского края отчетов о расходовании субсидий составляет ежегодно не позднее 20 января года, следующего за отчетным, сводный отчет о расходовании субсидий и представляет Губернатору Красноярского края для подписания и направления в Фонд в сроки, утвержденные правлением Фонда.</w:t>
      </w:r>
    </w:p>
    <w:p w:rsidR="00581271" w:rsidRDefault="00581271">
      <w:pPr>
        <w:pStyle w:val="ConsPlusNormal"/>
        <w:ind w:firstLine="540"/>
        <w:jc w:val="both"/>
      </w:pPr>
      <w:r>
        <w:t>5.9. Муниципальные образования Красноярского края представляют в министерство документы о реализации программы:</w:t>
      </w:r>
    </w:p>
    <w:p w:rsidR="00581271" w:rsidRDefault="00581271">
      <w:pPr>
        <w:pStyle w:val="ConsPlusNormal"/>
        <w:ind w:firstLine="540"/>
        <w:jc w:val="both"/>
      </w:pPr>
      <w:r>
        <w:t>один раз:</w:t>
      </w:r>
    </w:p>
    <w:p w:rsidR="00581271" w:rsidRDefault="00581271">
      <w:pPr>
        <w:pStyle w:val="ConsPlusNormal"/>
        <w:ind w:firstLine="540"/>
        <w:jc w:val="both"/>
      </w:pPr>
      <w:r>
        <w:t>при строительстве малоэтажных домов:</w:t>
      </w:r>
    </w:p>
    <w:p w:rsidR="00581271" w:rsidRDefault="00581271">
      <w:pPr>
        <w:pStyle w:val="ConsPlusNormal"/>
        <w:ind w:firstLine="540"/>
        <w:jc w:val="both"/>
      </w:pPr>
      <w: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581271" w:rsidRDefault="00581271">
      <w:pPr>
        <w:pStyle w:val="ConsPlusNormal"/>
        <w:ind w:firstLine="540"/>
        <w:jc w:val="both"/>
      </w:pPr>
      <w:r>
        <w:t>копию заключения о достоверности (положительное заключение) определения сметной стоимости объекта капитального строительства;</w:t>
      </w:r>
    </w:p>
    <w:p w:rsidR="00581271" w:rsidRDefault="00581271">
      <w:pPr>
        <w:pStyle w:val="ConsPlusNormal"/>
        <w:ind w:firstLine="540"/>
        <w:jc w:val="both"/>
      </w:pPr>
      <w:r>
        <w:t>копию сметной части утвержденной проектной документации;</w:t>
      </w:r>
    </w:p>
    <w:p w:rsidR="00581271" w:rsidRDefault="00581271">
      <w:pPr>
        <w:pStyle w:val="ConsPlusNormal"/>
        <w:ind w:firstLine="540"/>
        <w:jc w:val="both"/>
      </w:pPr>
      <w:r>
        <w:t>копию муниципального контракта на строительство малоэтажных домов, иных муниципальных контрактов (договоров), заключенных для осуществления работ, связанных со строительством малоэтажного дома;</w:t>
      </w:r>
    </w:p>
    <w:p w:rsidR="00581271" w:rsidRDefault="00581271">
      <w:pPr>
        <w:pStyle w:val="ConsPlusNormal"/>
        <w:ind w:firstLine="540"/>
        <w:jc w:val="both"/>
      </w:pPr>
      <w:r>
        <w:t>копию разрешения на строительство в случаях, предусмотренных действующим законодательством;</w:t>
      </w:r>
    </w:p>
    <w:p w:rsidR="00581271" w:rsidRDefault="00581271">
      <w:pPr>
        <w:pStyle w:val="ConsPlusNormal"/>
        <w:ind w:firstLine="540"/>
        <w:jc w:val="both"/>
      </w:pPr>
      <w:r>
        <w:t>копию разрешения о вводе малоэтажного дома в эксплуатацию по окончании строительства;</w:t>
      </w:r>
    </w:p>
    <w:p w:rsidR="00581271" w:rsidRDefault="00581271">
      <w:pPr>
        <w:pStyle w:val="ConsPlusNormal"/>
        <w:ind w:firstLine="540"/>
        <w:jc w:val="both"/>
      </w:pPr>
      <w:r>
        <w:t>при участии в долевом строительстве малоэтажных домов:</w:t>
      </w:r>
    </w:p>
    <w:p w:rsidR="00581271" w:rsidRDefault="00581271">
      <w:pPr>
        <w:pStyle w:val="ConsPlusNormal"/>
        <w:ind w:firstLine="540"/>
        <w:jc w:val="both"/>
      </w:pPr>
      <w: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581271" w:rsidRDefault="00581271">
      <w:pPr>
        <w:pStyle w:val="ConsPlusNormal"/>
        <w:ind w:firstLine="540"/>
        <w:jc w:val="both"/>
      </w:pPr>
      <w:r>
        <w:t xml:space="preserve">копии муниципальных контрактов (договоров) на участие в долевом строительстве малоэтажных </w:t>
      </w:r>
      <w:r>
        <w:lastRenderedPageBreak/>
        <w:t>домов,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581271" w:rsidRDefault="00581271">
      <w:pPr>
        <w:pStyle w:val="ConsPlusNormal"/>
        <w:ind w:firstLine="540"/>
        <w:jc w:val="both"/>
      </w:pPr>
      <w:r>
        <w:t>копии разрешений о вводе малоэтажных домов в эксплуатацию по окончании строительства;</w:t>
      </w:r>
    </w:p>
    <w:p w:rsidR="00581271" w:rsidRDefault="00581271">
      <w:pPr>
        <w:pStyle w:val="ConsPlusNormal"/>
        <w:ind w:firstLine="540"/>
        <w:jc w:val="both"/>
      </w:pPr>
      <w:r>
        <w:t>копии свидетельств о регистрации права собственности на жилые помещения муниципального образования Красноярского края;</w:t>
      </w:r>
    </w:p>
    <w:p w:rsidR="00581271" w:rsidRDefault="00581271">
      <w:pPr>
        <w:pStyle w:val="ConsPlusNormal"/>
        <w:ind w:firstLine="540"/>
        <w:jc w:val="both"/>
      </w:pPr>
      <w:r>
        <w:t>при приобретении жилых помещений у застройщиков:</w:t>
      </w:r>
    </w:p>
    <w:p w:rsidR="00581271" w:rsidRDefault="00581271">
      <w:pPr>
        <w:pStyle w:val="ConsPlusNormal"/>
        <w:ind w:firstLine="540"/>
        <w:jc w:val="both"/>
      </w:pPr>
      <w:r>
        <w:t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подтверждающего долевое участие в финансировании расходов на реализацию мероприятий программы;</w:t>
      </w:r>
    </w:p>
    <w:p w:rsidR="00581271" w:rsidRDefault="00581271">
      <w:pPr>
        <w:pStyle w:val="ConsPlusNormal"/>
        <w:ind w:firstLine="540"/>
        <w:jc w:val="both"/>
      </w:pPr>
      <w:r>
        <w:t>ежеквартально до 20-го числа месяца, следующего за отчетным кварталом:</w:t>
      </w:r>
    </w:p>
    <w:p w:rsidR="00581271" w:rsidRDefault="00581271">
      <w:pPr>
        <w:pStyle w:val="ConsPlusNormal"/>
        <w:ind w:firstLine="540"/>
        <w:jc w:val="both"/>
      </w:pPr>
      <w:r>
        <w:t>при строительстве малоэтажных домов:</w:t>
      </w:r>
    </w:p>
    <w:p w:rsidR="00581271" w:rsidRDefault="00581271">
      <w:pPr>
        <w:pStyle w:val="ConsPlusNormal"/>
        <w:ind w:firstLine="540"/>
        <w:jc w:val="both"/>
      </w:pPr>
      <w:r>
        <w:t xml:space="preserve">копии актов о приемке выполненных работ </w:t>
      </w:r>
      <w:hyperlink r:id="rId3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(форма КС-2)</w:t>
        </w:r>
      </w:hyperlink>
      <w:r>
        <w:t xml:space="preserve"> и справок о стоимости выполненных работ и затрат </w:t>
      </w:r>
      <w:hyperlink r:id="rId34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>
          <w:rPr>
            <w:color w:val="0000FF"/>
          </w:rPr>
          <w:t>(форма КС-3)</w:t>
        </w:r>
      </w:hyperlink>
      <w:r>
        <w:t xml:space="preserve"> - при оплате строительно-монтажных работ, копии актов выполненных работ (оказанных услуг) - при оплате иных работ (услуг);</w:t>
      </w:r>
    </w:p>
    <w:p w:rsidR="00581271" w:rsidRDefault="00581271">
      <w:pPr>
        <w:pStyle w:val="ConsPlusNormal"/>
        <w:ind w:firstLine="540"/>
        <w:jc w:val="both"/>
      </w:pPr>
      <w:r>
        <w:t>копии платежных документов, подтверждающих расходование муниципальным образованием Красноярского края средств в соответствии с программой;</w:t>
      </w:r>
    </w:p>
    <w:p w:rsidR="00581271" w:rsidRDefault="00581271">
      <w:pPr>
        <w:pStyle w:val="ConsPlusNormal"/>
        <w:ind w:firstLine="540"/>
        <w:jc w:val="both"/>
      </w:pPr>
      <w:r>
        <w:t>при участии в долевом строительстве малоэтажных домов:</w:t>
      </w:r>
    </w:p>
    <w:p w:rsidR="00581271" w:rsidRDefault="00581271" w:rsidP="005B3DF4">
      <w:pPr>
        <w:pStyle w:val="ConsPlusNormal"/>
        <w:ind w:firstLine="540"/>
        <w:jc w:val="both"/>
      </w:pPr>
      <w:r>
        <w:t>копии отчетов о стоимости незавер</w:t>
      </w:r>
      <w:r w:rsidR="005B3DF4">
        <w:t>шенного строительством объекта;</w:t>
      </w:r>
    </w:p>
    <w:p w:rsidR="005B3DF4" w:rsidRDefault="005B3DF4" w:rsidP="005B3DF4">
      <w:pPr>
        <w:pStyle w:val="ConsPlusNormal"/>
        <w:ind w:firstLine="540"/>
        <w:jc w:val="both"/>
      </w:pPr>
    </w:p>
    <w:p w:rsidR="005B3DF4" w:rsidRDefault="005B3DF4" w:rsidP="005B3DF4">
      <w:pPr>
        <w:pStyle w:val="ConsPlusNormal"/>
        <w:ind w:firstLine="540"/>
        <w:jc w:val="both"/>
        <w:sectPr w:rsidR="005B3DF4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581271" w:rsidRDefault="00581271">
      <w:pPr>
        <w:pStyle w:val="ConsPlusNormal"/>
        <w:ind w:firstLine="540"/>
        <w:jc w:val="both"/>
      </w:pPr>
      <w:r>
        <w:lastRenderedPageBreak/>
        <w:t>копии платежных документов, подтверждающих расходование муниципальным образованием Красноярского края средств в соответствии с программой;</w:t>
      </w:r>
    </w:p>
    <w:p w:rsidR="00581271" w:rsidRDefault="00581271">
      <w:pPr>
        <w:pStyle w:val="ConsPlusNormal"/>
        <w:ind w:firstLine="540"/>
        <w:jc w:val="both"/>
      </w:pPr>
      <w:r>
        <w:t>при приобретении жилых помещений у застройщиков:</w:t>
      </w:r>
    </w:p>
    <w:p w:rsidR="00581271" w:rsidRDefault="00581271">
      <w:pPr>
        <w:pStyle w:val="ConsPlusNormal"/>
        <w:ind w:firstLine="540"/>
        <w:jc w:val="both"/>
      </w:pPr>
      <w:r>
        <w:t>копии муниципальных контрактов, зарегистрированных в установленном порядке Управлением Федеральной службы государственной регистрации, кадастра и картографии по Красноярскому краю;</w:t>
      </w:r>
    </w:p>
    <w:p w:rsidR="00581271" w:rsidRDefault="00581271">
      <w:pPr>
        <w:pStyle w:val="ConsPlusNormal"/>
        <w:ind w:firstLine="540"/>
        <w:jc w:val="both"/>
      </w:pPr>
      <w:r>
        <w:t>копии разрешений о вводе малоэтажных домов в эксплуатацию;</w:t>
      </w:r>
    </w:p>
    <w:p w:rsidR="00581271" w:rsidRDefault="00581271">
      <w:pPr>
        <w:pStyle w:val="ConsPlusNormal"/>
        <w:ind w:firstLine="540"/>
        <w:jc w:val="both"/>
      </w:pPr>
      <w:r>
        <w:t>копии свидетельств о государственной регистрации права собственности на жилые помещения;</w:t>
      </w:r>
    </w:p>
    <w:p w:rsidR="00581271" w:rsidRDefault="00581271">
      <w:pPr>
        <w:pStyle w:val="ConsPlusNormal"/>
        <w:ind w:firstLine="540"/>
        <w:jc w:val="both"/>
      </w:pPr>
      <w:r>
        <w:t>копии платежных документов, подтверждающих расходование муниципальным образованием Красноярского края средств в соответствии с программой.</w:t>
      </w:r>
    </w:p>
    <w:p w:rsidR="00581271" w:rsidRDefault="00581271">
      <w:pPr>
        <w:pStyle w:val="ConsPlusNormal"/>
        <w:ind w:firstLine="540"/>
        <w:jc w:val="both"/>
      </w:pPr>
      <w:r>
        <w:t>Копии документов представляются надлежащим образом заверенными главой муниципального образования Красноярского края (главой местной администрации муниципального образования Красноярского края) или уполномоченным им лицом.</w:t>
      </w:r>
    </w:p>
    <w:p w:rsidR="00581271" w:rsidRDefault="00581271">
      <w:pPr>
        <w:pStyle w:val="ConsPlusNormal"/>
        <w:ind w:firstLine="540"/>
        <w:jc w:val="both"/>
      </w:pPr>
      <w:r>
        <w:t>5.10. Муниципальные образования Красноярского края в течение месяца после переселения граждан из аварийного жилищного фонда представляют в министерство перечень предоставленного жилья с указанием:</w:t>
      </w:r>
    </w:p>
    <w:p w:rsidR="00581271" w:rsidRDefault="00581271">
      <w:pPr>
        <w:pStyle w:val="ConsPlusNormal"/>
        <w:ind w:firstLine="540"/>
        <w:jc w:val="both"/>
      </w:pPr>
      <w:r>
        <w:t>адреса предоставленного жилого помещения (улица, номер дома, номер квартиры);</w:t>
      </w:r>
    </w:p>
    <w:p w:rsidR="00581271" w:rsidRDefault="00581271">
      <w:pPr>
        <w:pStyle w:val="ConsPlusNormal"/>
        <w:ind w:firstLine="540"/>
        <w:jc w:val="both"/>
      </w:pPr>
      <w:r>
        <w:t>общей площади предоставленного жилого помещения (при строительстве многоквартирного жилого дома - проектной);</w:t>
      </w:r>
    </w:p>
    <w:p w:rsidR="00581271" w:rsidRDefault="00581271">
      <w:pPr>
        <w:pStyle w:val="ConsPlusNormal"/>
        <w:ind w:firstLine="540"/>
        <w:jc w:val="both"/>
      </w:pPr>
      <w:r>
        <w:t>количества граждан, проживающих в каждом предоставленном жилом помещении;</w:t>
      </w:r>
    </w:p>
    <w:p w:rsidR="00581271" w:rsidRDefault="00581271">
      <w:pPr>
        <w:pStyle w:val="ConsPlusNormal"/>
        <w:ind w:firstLine="540"/>
        <w:jc w:val="both"/>
      </w:pPr>
      <w:r>
        <w:t>фамилии, имени, отчества каждого члена переселенной семьи;</w:t>
      </w:r>
    </w:p>
    <w:p w:rsidR="00581271" w:rsidRDefault="00581271">
      <w:pPr>
        <w:pStyle w:val="ConsPlusNormal"/>
        <w:ind w:firstLine="540"/>
        <w:jc w:val="both"/>
      </w:pPr>
      <w:r>
        <w:t>оснований проживания граждан в ранее занимаемом жилом помещении (договор найма, договор социального найма, договор купли-продажи, договор дарения и другие основания).</w:t>
      </w:r>
    </w:p>
    <w:p w:rsidR="00581271" w:rsidRDefault="00581271">
      <w:pPr>
        <w:pStyle w:val="ConsPlusNormal"/>
        <w:ind w:firstLine="540"/>
        <w:jc w:val="both"/>
      </w:pPr>
      <w:r>
        <w:t>5.11. Ответственность за нецелевое и неэффективное использование предоставленных субсидий, несвоевременное представление отчетов, а также недостоверность сведений, представляемых в министерство, возлагается на муниципальные образования Красноярского края.</w:t>
      </w:r>
    </w:p>
    <w:p w:rsidR="00581271" w:rsidRDefault="00581271">
      <w:pPr>
        <w:pStyle w:val="ConsPlusNormal"/>
        <w:ind w:firstLine="540"/>
        <w:jc w:val="both"/>
      </w:pPr>
      <w:r>
        <w:t>Контроль за расходованием субсидий осуществляется службой финансово-экономического контроля Красноярского края, Счетной палатой Красноярского края, министерством.</w:t>
      </w: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54A03" w:rsidRDefault="00954A03">
      <w:pPr>
        <w:pStyle w:val="ConsPlusNormal"/>
        <w:ind w:firstLine="540"/>
        <w:jc w:val="both"/>
      </w:pPr>
    </w:p>
    <w:p w:rsidR="00963D9A" w:rsidRDefault="00963D9A">
      <w:pPr>
        <w:pStyle w:val="ConsPlusNormal"/>
        <w:jc w:val="center"/>
        <w:outlineLvl w:val="1"/>
      </w:pPr>
      <w:bookmarkStart w:id="9" w:name="Par4077"/>
      <w:bookmarkEnd w:id="9"/>
    </w:p>
    <w:p w:rsidR="00581271" w:rsidRDefault="00581271">
      <w:pPr>
        <w:pStyle w:val="ConsPlusNormal"/>
        <w:jc w:val="center"/>
        <w:outlineLvl w:val="1"/>
      </w:pPr>
      <w:r>
        <w:lastRenderedPageBreak/>
        <w:t>6. ПЕРЕЧЕНЬ АВАРИЙНЫХ МНОГОКВАРТИРНЫХ ДОМОВ</w:t>
      </w:r>
    </w:p>
    <w:p w:rsidR="00581271" w:rsidRDefault="00581271">
      <w:pPr>
        <w:pStyle w:val="ConsPlusNormal"/>
        <w:jc w:val="both"/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1349"/>
        <w:gridCol w:w="709"/>
        <w:gridCol w:w="788"/>
        <w:gridCol w:w="688"/>
        <w:gridCol w:w="689"/>
        <w:gridCol w:w="689"/>
        <w:gridCol w:w="546"/>
        <w:gridCol w:w="852"/>
        <w:gridCol w:w="567"/>
        <w:gridCol w:w="726"/>
        <w:gridCol w:w="731"/>
        <w:gridCol w:w="685"/>
        <w:gridCol w:w="851"/>
        <w:gridCol w:w="850"/>
        <w:gridCol w:w="827"/>
        <w:gridCol w:w="709"/>
        <w:gridCol w:w="992"/>
        <w:gridCol w:w="805"/>
        <w:gridCol w:w="1187"/>
      </w:tblGrid>
      <w:tr w:rsidR="005B3DF4" w:rsidTr="005B3DF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Адрес МКД      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Документ,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подтверждающий  </w:t>
            </w:r>
          </w:p>
          <w:p w:rsidR="00581271" w:rsidRDefault="00581271" w:rsidP="005B3DF4">
            <w:pPr>
              <w:widowControl w:val="0"/>
              <w:tabs>
                <w:tab w:val="left" w:pos="6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признание МКД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аварийным    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Планируемая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окончания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переселения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Планируемая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сноса/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реконструкции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МКД     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Число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жителей,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 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Число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жителей,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планируемых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к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переселению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Общая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площадь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жилых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помещений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МКД   </w:t>
            </w:r>
          </w:p>
        </w:tc>
        <w:tc>
          <w:tcPr>
            <w:tcW w:w="2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Количество расселяемых жилых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помещений            </w:t>
            </w:r>
          </w:p>
        </w:tc>
        <w:tc>
          <w:tcPr>
            <w:tcW w:w="23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Расселяемая площадь жилых помещений 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Стоимость переселения граждан                   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49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5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4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в том числе        </w:t>
            </w:r>
          </w:p>
        </w:tc>
        <w:tc>
          <w:tcPr>
            <w:tcW w:w="68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в том числе        </w:t>
            </w:r>
          </w:p>
        </w:tc>
        <w:tc>
          <w:tcPr>
            <w:tcW w:w="82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всего    </w:t>
            </w:r>
          </w:p>
        </w:tc>
        <w:tc>
          <w:tcPr>
            <w:tcW w:w="369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в том числе                     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</w:p>
        </w:tc>
        <w:tc>
          <w:tcPr>
            <w:tcW w:w="78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</w:tc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частная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муниципальная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частная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муниципальная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собственность</w:t>
            </w:r>
          </w:p>
        </w:tc>
        <w:tc>
          <w:tcPr>
            <w:tcW w:w="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счет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Фонда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за счет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средств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бюджета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субъекта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Российской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Федерации  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счет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местного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бюджета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внебюджетные/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дополнительные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источники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финансирования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3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7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чел.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чел.   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кв. м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ед. 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ед.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ед.    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кв. м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кв. м    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 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руб.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руб.     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11    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      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14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15      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16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17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18      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19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20      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18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2013 - 2017 годы, в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т.ч.: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3670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3636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70685,17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1738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705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1033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65400,32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26635,45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38764,87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3407396452,01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653188998,77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2645202369,59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26376198,81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0" w:name="Par4096"/>
            <w:bookmarkEnd w:id="10"/>
            <w:r>
              <w:rPr>
                <w:rFonts w:ascii="Courier New" w:hAnsi="Courier New" w:cs="Courier New"/>
                <w:sz w:val="16"/>
                <w:szCs w:val="16"/>
              </w:rPr>
              <w:t xml:space="preserve">   82628884,84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8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2013 - 2017 годы с 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финансовой поддержкой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Фонда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3670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3636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70685,17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1738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705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1033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65400,32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26635,45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38764,87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3407396452,01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653188998,77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2645202369,59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26376198,81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82628884,84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8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2013 - 2017 годы без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финансовой поддержки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Фонда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0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0,00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0,00</w:t>
            </w: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Итого по муниципальному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t>образованию с. Хатанга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x   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x     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x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x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149,00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39,20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58,80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807363,20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4448548,30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1" w:name="Par4936"/>
            <w:bookmarkEnd w:id="11"/>
            <w:r>
              <w:rPr>
                <w:rFonts w:ascii="Courier New" w:hAnsi="Courier New" w:cs="Courier New"/>
                <w:sz w:val="16"/>
                <w:szCs w:val="16"/>
              </w:rPr>
              <w:t xml:space="preserve">   40743,50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B3DF4" w:rsidTr="005B3DF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lastRenderedPageBreak/>
              <w:t xml:space="preserve">1 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с. Хатанга,         </w:t>
            </w:r>
          </w:p>
          <w:p w:rsidR="00581271" w:rsidRP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ул. Таймырская,     </w:t>
            </w:r>
          </w:p>
          <w:p w:rsidR="00581271" w:rsidRP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581271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д. 12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01</w:t>
            </w:r>
          </w:p>
        </w:tc>
        <w:tc>
          <w:tcPr>
            <w:tcW w:w="7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12.07.2011</w:t>
            </w:r>
          </w:p>
        </w:tc>
        <w:tc>
          <w:tcPr>
            <w:tcW w:w="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III квартал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2017 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I квартал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2018         </w:t>
            </w:r>
          </w:p>
        </w:tc>
        <w:tc>
          <w:tcPr>
            <w:tcW w:w="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7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7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149,00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</w:t>
            </w:r>
          </w:p>
        </w:tc>
        <w:tc>
          <w:tcPr>
            <w:tcW w:w="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2</w:t>
            </w:r>
          </w:p>
        </w:tc>
        <w:tc>
          <w:tcPr>
            <w:tcW w:w="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39,20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58,80</w:t>
            </w:r>
          </w:p>
        </w:tc>
        <w:tc>
          <w:tcPr>
            <w:tcW w:w="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807363,20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4448548,30</w:t>
            </w: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40743,50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81271" w:rsidRDefault="00581271">
      <w:pPr>
        <w:pStyle w:val="ConsPlusNormal"/>
        <w:jc w:val="both"/>
      </w:pPr>
    </w:p>
    <w:p w:rsidR="00581271" w:rsidRDefault="00581271">
      <w:pPr>
        <w:pStyle w:val="ConsPlusNormal"/>
        <w:jc w:val="center"/>
        <w:outlineLvl w:val="1"/>
      </w:pPr>
      <w:bookmarkStart w:id="12" w:name="Par5102"/>
      <w:bookmarkEnd w:id="12"/>
      <w:r>
        <w:t>7. РЕЕСТР АВАРИЙНЫХ МНОГОКВАРТИРНЫХ ДОМОВ</w:t>
      </w:r>
    </w:p>
    <w:p w:rsidR="00581271" w:rsidRDefault="00581271">
      <w:pPr>
        <w:pStyle w:val="ConsPlusNormal"/>
        <w:jc w:val="center"/>
      </w:pPr>
      <w:r>
        <w:t>ПО СПОСОБАМ ПЕРЕСЕЛЕНИЯ</w:t>
      </w:r>
    </w:p>
    <w:p w:rsidR="00581271" w:rsidRDefault="00581271">
      <w:pPr>
        <w:pStyle w:val="ConsPlusNormal"/>
        <w:jc w:val="both"/>
      </w:pPr>
    </w:p>
    <w:tbl>
      <w:tblPr>
        <w:tblW w:w="147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1773"/>
        <w:gridCol w:w="993"/>
        <w:gridCol w:w="992"/>
        <w:gridCol w:w="990"/>
        <w:gridCol w:w="1485"/>
        <w:gridCol w:w="785"/>
        <w:gridCol w:w="891"/>
        <w:gridCol w:w="1377"/>
        <w:gridCol w:w="709"/>
        <w:gridCol w:w="567"/>
        <w:gridCol w:w="850"/>
        <w:gridCol w:w="567"/>
        <w:gridCol w:w="709"/>
        <w:gridCol w:w="850"/>
        <w:gridCol w:w="753"/>
      </w:tblGrid>
      <w:tr w:rsidR="00581271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Адрес МКД     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Всего           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Строительство МКД       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Приобретение жилых помещений у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застройщика                   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Приобретение жилых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помещений у лиц, не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являющихся застройщиком  </w:t>
            </w:r>
          </w:p>
        </w:tc>
        <w:tc>
          <w:tcPr>
            <w:tcW w:w="2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Выкуп жилых помещений у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собственников       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расселяемая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 жилых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помещений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стоимость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стоимость  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кв. м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стоимость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кв. м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кв. м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стоимость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кв. м 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кв. м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 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руб.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руб.   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    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13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 2017 годы, в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т.ч.: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65400,32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3407396452,01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60555,82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3197963751,45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4844,50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209432700,56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3" w:name="Par5118"/>
            <w:bookmarkEnd w:id="13"/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 2017 годы с 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финансовой поддержкой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Фонда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65400,32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3407396452,01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60555,82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3197963751,45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4844,50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209432700,56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Всего по субъекту за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2013  2017 годы без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финансовой поддержки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Фонда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0,00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0,00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Итого по муниципальному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образованию с. Хатанга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98,00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54047,50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4" w:name="Par5959"/>
            <w:bookmarkEnd w:id="14"/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</w:tr>
      <w:tr w:rsidR="00581271" w:rsidTr="005B3DF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1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с. Хатанга,      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ул. Таймырская,  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д. 12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98,00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1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54047,50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1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  <w:tc>
          <w:tcPr>
            <w:tcW w:w="7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0,00</w:t>
            </w:r>
          </w:p>
        </w:tc>
      </w:tr>
    </w:tbl>
    <w:p w:rsidR="00581271" w:rsidRDefault="00581271">
      <w:pPr>
        <w:pStyle w:val="ConsPlusNormal"/>
        <w:jc w:val="both"/>
      </w:pPr>
    </w:p>
    <w:p w:rsidR="00963D9A" w:rsidRDefault="00963D9A">
      <w:pPr>
        <w:pStyle w:val="ConsPlusNormal"/>
        <w:jc w:val="center"/>
        <w:outlineLvl w:val="1"/>
      </w:pPr>
      <w:bookmarkStart w:id="15" w:name="Par6125"/>
      <w:bookmarkEnd w:id="15"/>
    </w:p>
    <w:p w:rsidR="00963D9A" w:rsidRDefault="00963D9A">
      <w:pPr>
        <w:pStyle w:val="ConsPlusNormal"/>
        <w:jc w:val="center"/>
        <w:outlineLvl w:val="1"/>
      </w:pPr>
    </w:p>
    <w:p w:rsidR="00581271" w:rsidRDefault="00581271">
      <w:pPr>
        <w:pStyle w:val="ConsPlusNormal"/>
        <w:jc w:val="center"/>
        <w:outlineLvl w:val="1"/>
      </w:pPr>
      <w:r>
        <w:lastRenderedPageBreak/>
        <w:t>8. ПЛАНИРУЕМЫЕ ПОКАЗАТЕЛИ ВЫПОЛНЕНИЯ РЕГИОНАЛЬНОЙ АДРЕСНОЙ</w:t>
      </w:r>
    </w:p>
    <w:p w:rsidR="00581271" w:rsidRDefault="00581271">
      <w:pPr>
        <w:pStyle w:val="ConsPlusNormal"/>
        <w:jc w:val="center"/>
      </w:pPr>
      <w:r>
        <w:t>ПРОГРАММЫ ПО ПЕРЕСЕЛЕНИЮ ГРАЖДАН ИЗ АВАРИЙНОГО ЖИЛИЩНОГО</w:t>
      </w:r>
    </w:p>
    <w:p w:rsidR="00581271" w:rsidRDefault="00581271">
      <w:pPr>
        <w:pStyle w:val="ConsPlusNormal"/>
        <w:jc w:val="center"/>
      </w:pPr>
      <w:r>
        <w:t>ФОНДА С УЧЕТОМ НЕОБХОДИМОСТИ РАЗВИТИЯ МАЛОЭТАЖНОГО</w:t>
      </w:r>
    </w:p>
    <w:p w:rsidR="00581271" w:rsidRDefault="00581271">
      <w:pPr>
        <w:pStyle w:val="ConsPlusNormal"/>
        <w:jc w:val="center"/>
      </w:pPr>
      <w:r>
        <w:t>ЖИЛИЩНОГО СТРОИТЕЛЬСТВА</w:t>
      </w:r>
    </w:p>
    <w:p w:rsidR="00581271" w:rsidRDefault="00581271">
      <w:pPr>
        <w:pStyle w:val="ConsPlusNormal"/>
        <w:jc w:val="both"/>
      </w:pPr>
    </w:p>
    <w:tbl>
      <w:tblPr>
        <w:tblW w:w="153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1881"/>
        <w:gridCol w:w="594"/>
        <w:gridCol w:w="990"/>
        <w:gridCol w:w="990"/>
        <w:gridCol w:w="990"/>
        <w:gridCol w:w="990"/>
        <w:gridCol w:w="990"/>
        <w:gridCol w:w="594"/>
        <w:gridCol w:w="594"/>
        <w:gridCol w:w="594"/>
        <w:gridCol w:w="594"/>
        <w:gridCol w:w="594"/>
        <w:gridCol w:w="693"/>
        <w:gridCol w:w="594"/>
        <w:gridCol w:w="594"/>
        <w:gridCol w:w="693"/>
        <w:gridCol w:w="594"/>
        <w:gridCol w:w="594"/>
        <w:gridCol w:w="693"/>
      </w:tblGrid>
      <w:tr w:rsidR="00581271" w:rsidTr="00954A0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МО </w:t>
            </w:r>
          </w:p>
        </w:tc>
        <w:tc>
          <w:tcPr>
            <w:tcW w:w="5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Расселенная площадь               </w:t>
            </w:r>
          </w:p>
        </w:tc>
        <w:tc>
          <w:tcPr>
            <w:tcW w:w="3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Количество расселенных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помещений           </w:t>
            </w:r>
          </w:p>
        </w:tc>
        <w:tc>
          <w:tcPr>
            <w:tcW w:w="37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расселенных жителей </w:t>
            </w:r>
          </w:p>
        </w:tc>
      </w:tr>
      <w:tr w:rsidR="00581271" w:rsidTr="00954A03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2014 г.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г.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2016 г.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2017 г.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2017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2015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2016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2017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г.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</w:tr>
      <w:tr w:rsidR="00581271" w:rsidTr="00954A0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8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кв.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кв. м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чел.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чел.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чел.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чел. </w:t>
            </w:r>
          </w:p>
        </w:tc>
      </w:tr>
      <w:tr w:rsidR="00581271" w:rsidTr="00954A03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по      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программе     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9320,67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10499,16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5773,30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39807,19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65400,32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259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292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156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1031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1738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582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612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380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2062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3636</w:t>
            </w:r>
          </w:p>
        </w:tc>
      </w:tr>
      <w:tr w:rsidR="00581271" w:rsidTr="00954A03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82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Таймырский    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Долгано-Ненецкий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муниципальный 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район         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1271" w:rsidTr="00954A0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83 </w:t>
            </w:r>
          </w:p>
        </w:tc>
        <w:tc>
          <w:tcPr>
            <w:tcW w:w="18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с. Хатанга       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98,00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</w:t>
            </w: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</w:t>
            </w:r>
          </w:p>
        </w:tc>
        <w:tc>
          <w:tcPr>
            <w:tcW w:w="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</w:t>
            </w:r>
          </w:p>
        </w:tc>
      </w:tr>
    </w:tbl>
    <w:p w:rsidR="00954A03" w:rsidRDefault="00954A03">
      <w:pPr>
        <w:pStyle w:val="ConsPlusNormal"/>
        <w:jc w:val="center"/>
        <w:outlineLvl w:val="1"/>
      </w:pPr>
      <w:bookmarkStart w:id="16" w:name="Par6614"/>
      <w:bookmarkEnd w:id="16"/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963D9A" w:rsidRDefault="00963D9A">
      <w:pPr>
        <w:pStyle w:val="ConsPlusNormal"/>
        <w:jc w:val="center"/>
        <w:outlineLvl w:val="1"/>
      </w:pPr>
    </w:p>
    <w:p w:rsidR="00581271" w:rsidRDefault="00581271">
      <w:pPr>
        <w:pStyle w:val="ConsPlusNormal"/>
        <w:jc w:val="center"/>
        <w:outlineLvl w:val="1"/>
      </w:pPr>
      <w:r>
        <w:lastRenderedPageBreak/>
        <w:t>9. РАСПРЕДЕЛЕНИЕ СРЕДСТВ ФИНАНСОВОЙ ПОДДЕРЖКИ МЕЖДУ</w:t>
      </w:r>
    </w:p>
    <w:p w:rsidR="00581271" w:rsidRDefault="00581271">
      <w:pPr>
        <w:pStyle w:val="ConsPlusNormal"/>
        <w:jc w:val="center"/>
      </w:pPr>
      <w:r>
        <w:t>МУНИЦИПАЛЬНЫМИ ОБРАЗОВАНИЯМИ - УЧАСТНИКАМИ ПРОГРАММЫ</w:t>
      </w:r>
    </w:p>
    <w:p w:rsidR="00581271" w:rsidRDefault="00581271">
      <w:pPr>
        <w:pStyle w:val="ConsPlusNormal"/>
        <w:jc w:val="center"/>
      </w:pPr>
      <w:r>
        <w:t>ПО ПЕРЕСЕЛЕНИЮ ГРАЖДАН ИЗ АВАРИЙНОГО ЖИЛИЩНОГО ФОНДА</w:t>
      </w:r>
    </w:p>
    <w:p w:rsidR="00581271" w:rsidRDefault="00581271">
      <w:pPr>
        <w:pStyle w:val="ConsPlusNormal"/>
        <w:jc w:val="center"/>
      </w:pPr>
      <w:r>
        <w:t>С УЧЕТОМ НЕОБХОДИМОСТИ РАЗВИТИЯ МАЛОЭТАЖНОГО</w:t>
      </w:r>
    </w:p>
    <w:p w:rsidR="00581271" w:rsidRDefault="00581271">
      <w:pPr>
        <w:pStyle w:val="ConsPlusNormal"/>
        <w:jc w:val="center"/>
      </w:pPr>
      <w:r>
        <w:t>ЖИЛИЩНОГО СТРОИТЕЛЬСТВА</w:t>
      </w:r>
    </w:p>
    <w:p w:rsidR="00581271" w:rsidRDefault="00581271">
      <w:pPr>
        <w:pStyle w:val="ConsPlusNormal"/>
        <w:jc w:val="both"/>
      </w:pPr>
    </w:p>
    <w:tbl>
      <w:tblPr>
        <w:tblW w:w="147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"/>
        <w:gridCol w:w="1447"/>
        <w:gridCol w:w="1276"/>
        <w:gridCol w:w="1134"/>
        <w:gridCol w:w="1276"/>
        <w:gridCol w:w="850"/>
        <w:gridCol w:w="1134"/>
        <w:gridCol w:w="1134"/>
        <w:gridCol w:w="1134"/>
        <w:gridCol w:w="992"/>
        <w:gridCol w:w="993"/>
        <w:gridCol w:w="1134"/>
        <w:gridCol w:w="1134"/>
        <w:gridCol w:w="709"/>
      </w:tblGrid>
      <w:tr w:rsidR="00581271" w:rsidTr="00963D9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Наименование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муниципальных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образований   </w:t>
            </w:r>
          </w:p>
        </w:tc>
        <w:tc>
          <w:tcPr>
            <w:tcW w:w="129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Планируемая стоимость переселения граждан из аварийного жилищного фонда на 2013 - 2017 годы в рамках выполнения программы, рублей           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3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4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Фонда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краевого 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бюджета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средства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местных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бюджетов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Фонда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краевого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бюджета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средства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местных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бюджетов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Фонда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средства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краевого 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бюджета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средства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местных </w:t>
            </w:r>
          </w:p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бюджетов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11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843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290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16"/>
                <w:szCs w:val="16"/>
              </w:rPr>
            </w:pPr>
            <w:bookmarkStart w:id="17" w:name="Par6765"/>
            <w:bookmarkEnd w:id="17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</w:t>
            </w: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>4-й этап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45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всего                       </w:t>
            </w:r>
          </w:p>
        </w:tc>
        <w:tc>
          <w:tcPr>
            <w:tcW w:w="439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2016 год                     </w:t>
            </w:r>
          </w:p>
        </w:tc>
        <w:tc>
          <w:tcPr>
            <w:tcW w:w="39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2017 год                    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pStyle w:val="ConsPlusNormal"/>
              <w:jc w:val="both"/>
            </w:pP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1204419892,32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183588377,66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1011566746,28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9264768,38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239546182,90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34863432,93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195417981,59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9264768,38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964873709,42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148724944,73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816148764,69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0,00  </w:t>
            </w: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Таймырский   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>Долгано-Ненецкий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муниципальный   </w:t>
            </w:r>
          </w:p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район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 w:rsidP="00963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6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81271" w:rsidTr="00963D9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4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Pr="00954A03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954A03">
              <w:rPr>
                <w:rFonts w:ascii="Courier New" w:hAnsi="Courier New" w:cs="Courier New"/>
                <w:sz w:val="16"/>
                <w:szCs w:val="16"/>
                <w:highlight w:val="yellow"/>
              </w:rPr>
              <w:t xml:space="preserve">с. Хатанга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5296655,00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807363,20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4448548,30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40743,50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1038841,09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153318,27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844779,32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40743,50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4257813,91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654044,93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3603768,98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1271" w:rsidRDefault="00581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581271" w:rsidRDefault="00581271">
      <w:pPr>
        <w:pStyle w:val="ConsPlusNormal"/>
        <w:ind w:firstLine="540"/>
        <w:jc w:val="both"/>
      </w:pPr>
    </w:p>
    <w:p w:rsidR="00581271" w:rsidRDefault="0058127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581271" w:rsidSect="00963D9A">
      <w:headerReference w:type="default" r:id="rId37"/>
      <w:footerReference w:type="default" r:id="rId38"/>
      <w:pgSz w:w="16838" w:h="11906" w:orient="landscape"/>
      <w:pgMar w:top="851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2F" w:rsidRDefault="001A152F">
      <w:pPr>
        <w:spacing w:after="0" w:line="240" w:lineRule="auto"/>
      </w:pPr>
      <w:r>
        <w:separator/>
      </w:r>
    </w:p>
  </w:endnote>
  <w:endnote w:type="continuationSeparator" w:id="0">
    <w:p w:rsidR="001A152F" w:rsidRDefault="001A1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71" w:rsidRDefault="005812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581271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5DFC"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5DFC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81271" w:rsidRDefault="005812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271" w:rsidRDefault="005812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581271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5DFC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5DFC"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581271" w:rsidRDefault="005812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2F" w:rsidRDefault="001A152F">
      <w:pPr>
        <w:spacing w:after="0" w:line="240" w:lineRule="auto"/>
      </w:pPr>
      <w:r>
        <w:separator/>
      </w:r>
    </w:p>
  </w:footnote>
  <w:footnote w:type="continuationSeparator" w:id="0">
    <w:p w:rsidR="001A152F" w:rsidRDefault="001A1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581271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06.05.2013 N 228-п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региональных адресных программ по переселению граждан из аварийного жилищного фонда в Красноярском крае на 2013 - 2017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16.03.2014</w:t>
          </w:r>
        </w:p>
      </w:tc>
    </w:tr>
  </w:tbl>
  <w:p w:rsidR="00581271" w:rsidRDefault="005812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81271" w:rsidRDefault="00581271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581271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Красноярского края от 06.05.2013 N 228-п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28.11.2013)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региональных адресных программ по переселению граждан из аварийного жилищного фонда в Красноярском крае на 2013 - 2017 годы"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81271" w:rsidRDefault="0058127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16.03.2014</w:t>
          </w:r>
        </w:p>
      </w:tc>
    </w:tr>
  </w:tbl>
  <w:p w:rsidR="00581271" w:rsidRDefault="00581271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581271" w:rsidRDefault="00581271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A2"/>
    <w:rsid w:val="001A152F"/>
    <w:rsid w:val="002944A2"/>
    <w:rsid w:val="00581271"/>
    <w:rsid w:val="005B3DF4"/>
    <w:rsid w:val="00645DFC"/>
    <w:rsid w:val="00954A03"/>
    <w:rsid w:val="00963D9A"/>
    <w:rsid w:val="00BC063E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8FFA0FAEBC74B2071D96289E5047B5192FAC623C7FFEF592095798D733701FDAAFD45AFC6A4CE6AE33V3N9J" TargetMode="External"/><Relationship Id="rId13" Type="http://schemas.openxmlformats.org/officeDocument/2006/relationships/hyperlink" Target="consultantplus://offline/ref=C6DF8FFA0FAEBC74B2071D96289E5047B5192FAC6A347AF8F59B545D908E3F7218D5F0C35DB5664DE6AE333CV7NFJ" TargetMode="External"/><Relationship Id="rId18" Type="http://schemas.openxmlformats.org/officeDocument/2006/relationships/hyperlink" Target="consultantplus://offline/ref=8D400E7485811ABD65C2BF9C58240B6182086AB228F9F593F6BC15D953a6N9J" TargetMode="External"/><Relationship Id="rId26" Type="http://schemas.openxmlformats.org/officeDocument/2006/relationships/hyperlink" Target="consultantplus://offline/ref=8D400E7485811ABD65C2BF9C58240B6182086AB228F9F593F6BC15D953a6N9J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D400E7485811ABD65C2BF9C58240B6182086AB228F9F593F6BC15D95369FB30E1F9C906A420C228a7N0J" TargetMode="External"/><Relationship Id="rId34" Type="http://schemas.openxmlformats.org/officeDocument/2006/relationships/hyperlink" Target="consultantplus://offline/ref=A652FBC148CB5DEA116E8360F6F07ED160126A8BA3F14FBE50F6BE88F36F0052DFBDE80A4F4D78bFN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F8FFA0FAEBC74B2071D96289E5047B5192FAC623670FBFF92095798D733701FDAAFD45AFC6A4CE6AB36V3NFJ" TargetMode="External"/><Relationship Id="rId17" Type="http://schemas.openxmlformats.org/officeDocument/2006/relationships/hyperlink" Target="consultantplus://offline/ref=8D400E7485811ABD65C2BF9C58240B61820F65B422FAF593F6BC15D953a6N9J" TargetMode="External"/><Relationship Id="rId25" Type="http://schemas.openxmlformats.org/officeDocument/2006/relationships/hyperlink" Target="consultantplus://offline/ref=8D400E7485811ABD65C2BF9C58240B6182096EB629FFF593F6BC15D953a6N9J" TargetMode="External"/><Relationship Id="rId33" Type="http://schemas.openxmlformats.org/officeDocument/2006/relationships/hyperlink" Target="consultantplus://offline/ref=A652FBC148CB5DEA116E8360F6F07ED160126A8BA3F14FBE50F6BE88F36F0052DFBDE80A4F4E7BbFN0J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400E7485811ABD65C2BF9C58240B61820F65B422FAF593F6BC15D953a6N9J" TargetMode="External"/><Relationship Id="rId20" Type="http://schemas.openxmlformats.org/officeDocument/2006/relationships/hyperlink" Target="consultantplus://offline/ref=8D400E7485811ABD65C2BF9C58240B6182086AB228F9F593F6BC15D953a6N9J" TargetMode="External"/><Relationship Id="rId29" Type="http://schemas.openxmlformats.org/officeDocument/2006/relationships/hyperlink" Target="consultantplus://offline/ref=A652FBC148CB5DEA116E8360F6F07ED163116F8EA9FE12B458AFB28AF4605F45D8F4E40B4F4F78FEbBN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F8FFA0FAEBC74B207039B3EF20F48B71777A4623272A9ABCD520ACFDE39275895F6961EF16F48VEN2J" TargetMode="External"/><Relationship Id="rId24" Type="http://schemas.openxmlformats.org/officeDocument/2006/relationships/hyperlink" Target="consultantplus://offline/ref=8D400E7485811ABD65C2BF9C58240B6182086AB228F9F593F6BC15D953a6N9J" TargetMode="External"/><Relationship Id="rId32" Type="http://schemas.openxmlformats.org/officeDocument/2006/relationships/hyperlink" Target="consultantplus://offline/ref=A652FBC148CB5DEA116E8360F6F07ED163116F8EA9FC12B458AFB28AF4b6N0J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400E7485811ABD65C2BF9C58240B6182086AB228F9F593F6BC15D95369FB30E1F9C906A420C62Fa7N6J" TargetMode="External"/><Relationship Id="rId23" Type="http://schemas.openxmlformats.org/officeDocument/2006/relationships/hyperlink" Target="consultantplus://offline/ref=8D400E7485811ABD65C2BF9C58240B61820964B323FDF593F6BC15D95369FB30E1F9C906A420C421a7N3J" TargetMode="External"/><Relationship Id="rId28" Type="http://schemas.openxmlformats.org/officeDocument/2006/relationships/hyperlink" Target="consultantplus://offline/ref=A652FBC148CB5DEA116E8360F6F07ED163116F8EA9FE12B458AFB28AF4605F45D8F4E40B4F4F78FDbBNAJ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C6DF8FFA0FAEBC74B2071D96289E5047B5192FAC6A347AF8F59B545D908E3F7218D5F0C35DB5664DE6AE333CV7N2J" TargetMode="External"/><Relationship Id="rId19" Type="http://schemas.openxmlformats.org/officeDocument/2006/relationships/hyperlink" Target="consultantplus://offline/ref=8D400E7485811ABD65C2BF9C58240B6182086AB228F9F593F6BC15D953a6N9J" TargetMode="External"/><Relationship Id="rId31" Type="http://schemas.openxmlformats.org/officeDocument/2006/relationships/hyperlink" Target="consultantplus://offline/ref=A652FBC148CB5DEA116E8360F6F07ED163116F8EA9FE12B458AFB28AF4605F45D8F4E40B4F4F7FFDbBN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F8FFA0FAEBC74B2071D96289E5047B5192FAC6A3478FAF09A545D908E3F7218D5F0C35DB5664DE6AE333CV7N2J" TargetMode="External"/><Relationship Id="rId14" Type="http://schemas.openxmlformats.org/officeDocument/2006/relationships/hyperlink" Target="consultantplus://offline/ref=8D400E7485811ABD65C2A1914E48546E800632BA20FFFDC2A8EA138E0C39FD65A1B9CF53E764CE2877E8F096a9N4J" TargetMode="External"/><Relationship Id="rId22" Type="http://schemas.openxmlformats.org/officeDocument/2006/relationships/hyperlink" Target="consultantplus://offline/ref=8D400E7485811ABD65C2BF9C58240B61820964B323FDF593F6BC15D95369FB30E1F9C906A420C421a7N4J" TargetMode="External"/><Relationship Id="rId27" Type="http://schemas.openxmlformats.org/officeDocument/2006/relationships/hyperlink" Target="consultantplus://offline/ref=A652FBC148CB5DEA116E8360F6F07ED163116F8EA9FE12B458AFB28AF4605F45D8F4E40B4F4F78FDbBN8J" TargetMode="External"/><Relationship Id="rId30" Type="http://schemas.openxmlformats.org/officeDocument/2006/relationships/hyperlink" Target="consultantplus://offline/ref=A652FBC148CB5DEA116E8360F6F07ED163116F8EA9FE12B458AFB28AF4605F45D8F4E40B4F4F7FFCbBNEJ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3268-C112-4932-B4CF-1DEB04C40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6111</Words>
  <Characters>34836</Characters>
  <Application>Microsoft Office Word</Application>
  <DocSecurity>2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06.05.2013 N 228-п(ред. от 28.11.2013)"Об утверждении региональных адресных программ по переселению граждан из аварийного жилищного фонда в Красноярском крае на 2013 - 2017 годы"</vt:lpstr>
    </vt:vector>
  </TitlesOfParts>
  <Company>SPecialiST RePack</Company>
  <LinksUpToDate>false</LinksUpToDate>
  <CharactersWithSpaces>40866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06.05.2013 N 228-п(ред. от 28.11.2013)"Об утверждении региональных адресных программ по переселению граждан из аварийного жилищного фонда в Красноярском крае на 2013 - 2017 годы"</dc:title>
  <dc:creator>ConsultantPlus</dc:creator>
  <cp:lastModifiedBy>Третьяков</cp:lastModifiedBy>
  <cp:revision>2</cp:revision>
  <dcterms:created xsi:type="dcterms:W3CDTF">2014-03-19T02:10:00Z</dcterms:created>
  <dcterms:modified xsi:type="dcterms:W3CDTF">2014-03-19T02:10:00Z</dcterms:modified>
</cp:coreProperties>
</file>