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415" w:rsidRPr="00A63A97" w:rsidRDefault="00553415" w:rsidP="00553415">
      <w:pPr>
        <w:widowControl w:val="0"/>
        <w:autoSpaceDE w:val="0"/>
        <w:autoSpaceDN w:val="0"/>
        <w:adjustRightInd w:val="0"/>
        <w:ind w:left="6237"/>
        <w:rPr>
          <w:b/>
          <w:bCs/>
          <w:color w:val="0D0D0D" w:themeColor="text1" w:themeTint="F2"/>
          <w:sz w:val="20"/>
          <w:szCs w:val="20"/>
        </w:rPr>
      </w:pPr>
      <w:r w:rsidRPr="00A63A97">
        <w:rPr>
          <w:b/>
          <w:bCs/>
          <w:color w:val="0D0D0D" w:themeColor="text1" w:themeTint="F2"/>
          <w:sz w:val="20"/>
          <w:szCs w:val="20"/>
        </w:rPr>
        <w:t>Приложение 1</w:t>
      </w:r>
    </w:p>
    <w:p w:rsidR="00553415" w:rsidRPr="00A63A97" w:rsidRDefault="00553415" w:rsidP="00553415">
      <w:pPr>
        <w:widowControl w:val="0"/>
        <w:autoSpaceDE w:val="0"/>
        <w:autoSpaceDN w:val="0"/>
        <w:adjustRightInd w:val="0"/>
        <w:ind w:left="6237"/>
        <w:rPr>
          <w:bCs/>
          <w:color w:val="0D0D0D" w:themeColor="text1" w:themeTint="F2"/>
          <w:sz w:val="20"/>
          <w:szCs w:val="20"/>
        </w:rPr>
      </w:pPr>
      <w:proofErr w:type="gramStart"/>
      <w:r w:rsidRPr="00A63A97">
        <w:rPr>
          <w:bCs/>
          <w:color w:val="0D0D0D" w:themeColor="text1" w:themeTint="F2"/>
          <w:sz w:val="20"/>
          <w:szCs w:val="20"/>
        </w:rPr>
        <w:t>к  Постановлению</w:t>
      </w:r>
      <w:proofErr w:type="gramEnd"/>
      <w:r w:rsidRPr="00A63A97">
        <w:rPr>
          <w:bCs/>
          <w:color w:val="0D0D0D" w:themeColor="text1" w:themeTint="F2"/>
          <w:sz w:val="20"/>
          <w:szCs w:val="20"/>
        </w:rPr>
        <w:t xml:space="preserve"> администрации</w:t>
      </w:r>
    </w:p>
    <w:p w:rsidR="00553415" w:rsidRPr="00A63A97" w:rsidRDefault="00553415" w:rsidP="00553415">
      <w:pPr>
        <w:widowControl w:val="0"/>
        <w:autoSpaceDE w:val="0"/>
        <w:autoSpaceDN w:val="0"/>
        <w:adjustRightInd w:val="0"/>
        <w:ind w:left="6237"/>
        <w:rPr>
          <w:bCs/>
          <w:color w:val="0D0D0D" w:themeColor="text1" w:themeTint="F2"/>
          <w:sz w:val="20"/>
          <w:szCs w:val="20"/>
        </w:rPr>
      </w:pPr>
      <w:r w:rsidRPr="00A63A97">
        <w:rPr>
          <w:bCs/>
          <w:color w:val="0D0D0D" w:themeColor="text1" w:themeTint="F2"/>
          <w:sz w:val="20"/>
          <w:szCs w:val="20"/>
        </w:rPr>
        <w:t xml:space="preserve">сельского поселения Хатанга </w:t>
      </w:r>
    </w:p>
    <w:p w:rsidR="00553415" w:rsidRDefault="00553415" w:rsidP="00553415">
      <w:pPr>
        <w:widowControl w:val="0"/>
        <w:autoSpaceDE w:val="0"/>
        <w:autoSpaceDN w:val="0"/>
        <w:adjustRightInd w:val="0"/>
        <w:ind w:left="6237"/>
        <w:rPr>
          <w:bCs/>
          <w:color w:val="0D0D0D" w:themeColor="text1" w:themeTint="F2"/>
          <w:sz w:val="20"/>
          <w:szCs w:val="20"/>
        </w:rPr>
      </w:pPr>
      <w:r w:rsidRPr="00A63A97">
        <w:rPr>
          <w:bCs/>
          <w:color w:val="0D0D0D" w:themeColor="text1" w:themeTint="F2"/>
          <w:sz w:val="20"/>
          <w:szCs w:val="20"/>
        </w:rPr>
        <w:t>от 15.11.</w:t>
      </w:r>
      <w:smartTag w:uri="urn:schemas-microsoft-com:office:smarttags" w:element="metricconverter">
        <w:smartTagPr>
          <w:attr w:name="ProductID" w:val="2013 г"/>
        </w:smartTagPr>
        <w:r w:rsidRPr="00A63A97">
          <w:rPr>
            <w:bCs/>
            <w:color w:val="0D0D0D" w:themeColor="text1" w:themeTint="F2"/>
            <w:sz w:val="20"/>
            <w:szCs w:val="20"/>
          </w:rPr>
          <w:t>2013 г</w:t>
        </w:r>
      </w:smartTag>
      <w:r w:rsidRPr="00A63A97">
        <w:rPr>
          <w:bCs/>
          <w:color w:val="0D0D0D" w:themeColor="text1" w:themeTint="F2"/>
          <w:sz w:val="20"/>
          <w:szCs w:val="20"/>
        </w:rPr>
        <w:t>. № 151 – П</w:t>
      </w:r>
    </w:p>
    <w:p w:rsidR="00553415" w:rsidRDefault="00553415" w:rsidP="00553415">
      <w:pPr>
        <w:widowControl w:val="0"/>
        <w:autoSpaceDE w:val="0"/>
        <w:autoSpaceDN w:val="0"/>
        <w:adjustRightInd w:val="0"/>
        <w:ind w:left="6237"/>
      </w:pPr>
      <w:r>
        <w:rPr>
          <w:i/>
          <w:color w:val="0D0D0D" w:themeColor="text1" w:themeTint="F2"/>
          <w:sz w:val="20"/>
          <w:szCs w:val="20"/>
        </w:rPr>
        <w:t>(в редакции постановлений Администрации сельского поселения Хатанга от 19.04.2019 № 077-П,</w:t>
      </w:r>
      <w:r w:rsidRPr="00A63A97">
        <w:rPr>
          <w:i/>
          <w:color w:val="0D0D0D" w:themeColor="text1" w:themeTint="F2"/>
          <w:sz w:val="20"/>
          <w:szCs w:val="20"/>
        </w:rPr>
        <w:t xml:space="preserve"> </w:t>
      </w:r>
      <w:r>
        <w:rPr>
          <w:i/>
          <w:color w:val="0D0D0D" w:themeColor="text1" w:themeTint="F2"/>
          <w:sz w:val="20"/>
          <w:szCs w:val="20"/>
        </w:rPr>
        <w:t>от 23.08.2019</w:t>
      </w:r>
      <w:r w:rsidRPr="00A63A97">
        <w:rPr>
          <w:i/>
          <w:color w:val="0D0D0D" w:themeColor="text1" w:themeTint="F2"/>
          <w:sz w:val="20"/>
          <w:szCs w:val="20"/>
        </w:rPr>
        <w:t xml:space="preserve"> № 131-П,</w:t>
      </w:r>
      <w:r>
        <w:rPr>
          <w:i/>
          <w:color w:val="0D0D0D" w:themeColor="text1" w:themeTint="F2"/>
          <w:sz w:val="20"/>
          <w:szCs w:val="20"/>
        </w:rPr>
        <w:t xml:space="preserve"> от 21.04.2020</w:t>
      </w:r>
      <w:r w:rsidRPr="00A63A97">
        <w:rPr>
          <w:i/>
          <w:color w:val="0D0D0D" w:themeColor="text1" w:themeTint="F2"/>
          <w:sz w:val="20"/>
          <w:szCs w:val="20"/>
        </w:rPr>
        <w:t xml:space="preserve"> №063-П</w:t>
      </w:r>
      <w:r>
        <w:rPr>
          <w:i/>
          <w:color w:val="0D0D0D" w:themeColor="text1" w:themeTint="F2"/>
          <w:sz w:val="20"/>
          <w:szCs w:val="20"/>
        </w:rPr>
        <w:t>,</w:t>
      </w:r>
      <w:r w:rsidRPr="00B00194">
        <w:t xml:space="preserve"> </w:t>
      </w:r>
    </w:p>
    <w:p w:rsidR="00553415" w:rsidRDefault="00553415" w:rsidP="00553415">
      <w:pPr>
        <w:widowControl w:val="0"/>
        <w:autoSpaceDE w:val="0"/>
        <w:autoSpaceDN w:val="0"/>
        <w:adjustRightInd w:val="0"/>
        <w:ind w:left="6237"/>
        <w:rPr>
          <w:i/>
          <w:color w:val="0D0D0D" w:themeColor="text1" w:themeTint="F2"/>
          <w:sz w:val="20"/>
          <w:szCs w:val="20"/>
        </w:rPr>
      </w:pPr>
      <w:r w:rsidRPr="00B00194">
        <w:rPr>
          <w:i/>
          <w:color w:val="0D0D0D" w:themeColor="text1" w:themeTint="F2"/>
          <w:sz w:val="20"/>
          <w:szCs w:val="20"/>
        </w:rPr>
        <w:t>от 26.03.2021 № 038-П</w:t>
      </w:r>
      <w:r>
        <w:rPr>
          <w:i/>
          <w:color w:val="0D0D0D" w:themeColor="text1" w:themeTint="F2"/>
          <w:sz w:val="20"/>
          <w:szCs w:val="20"/>
        </w:rPr>
        <w:t>,</w:t>
      </w:r>
    </w:p>
    <w:p w:rsidR="00553415" w:rsidRPr="00A63A97" w:rsidRDefault="00553415" w:rsidP="00553415">
      <w:pPr>
        <w:widowControl w:val="0"/>
        <w:autoSpaceDE w:val="0"/>
        <w:autoSpaceDN w:val="0"/>
        <w:adjustRightInd w:val="0"/>
        <w:ind w:left="6237"/>
        <w:rPr>
          <w:b/>
          <w:i/>
          <w:color w:val="0D0D0D" w:themeColor="text1" w:themeTint="F2"/>
          <w:sz w:val="20"/>
          <w:szCs w:val="20"/>
        </w:rPr>
      </w:pPr>
      <w:r>
        <w:rPr>
          <w:i/>
          <w:color w:val="0D0D0D" w:themeColor="text1" w:themeTint="F2"/>
          <w:sz w:val="20"/>
          <w:szCs w:val="20"/>
        </w:rPr>
        <w:t>от 02.05.2023 № 072-П</w:t>
      </w:r>
      <w:bookmarkStart w:id="0" w:name="_GoBack"/>
      <w:bookmarkEnd w:id="0"/>
      <w:r w:rsidRPr="00A63A97">
        <w:rPr>
          <w:i/>
          <w:color w:val="0D0D0D" w:themeColor="text1" w:themeTint="F2"/>
          <w:sz w:val="20"/>
          <w:szCs w:val="20"/>
        </w:rPr>
        <w:t>)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</w:p>
    <w:p w:rsidR="000309A8" w:rsidRPr="00A867B2" w:rsidRDefault="002F6EE1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  <w:r>
        <w:rPr>
          <w:b/>
          <w:bCs/>
          <w:color w:val="002060"/>
          <w:sz w:val="22"/>
          <w:szCs w:val="22"/>
          <w:lang w:eastAsia="en-US"/>
        </w:rPr>
        <w:t xml:space="preserve">МУНИЦИПАЛЬНАЯ </w:t>
      </w:r>
      <w:r w:rsidR="000309A8" w:rsidRPr="00A867B2">
        <w:rPr>
          <w:b/>
          <w:bCs/>
          <w:color w:val="002060"/>
          <w:sz w:val="22"/>
          <w:szCs w:val="22"/>
          <w:lang w:eastAsia="en-US"/>
        </w:rPr>
        <w:t>ПРОГРАММА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  <w:r w:rsidRPr="00A867B2">
        <w:rPr>
          <w:b/>
          <w:bCs/>
          <w:color w:val="002060"/>
          <w:sz w:val="22"/>
          <w:szCs w:val="22"/>
          <w:lang w:eastAsia="en-US"/>
        </w:rPr>
        <w:t xml:space="preserve">«РАЗВИТИЕ ФИЗИЧЕСКОЙ КУЛЬТУРЫ И СПОРТА 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  <w:r w:rsidRPr="00A867B2">
        <w:rPr>
          <w:b/>
          <w:bCs/>
          <w:color w:val="002060"/>
          <w:sz w:val="22"/>
          <w:szCs w:val="22"/>
          <w:lang w:eastAsia="en-US"/>
        </w:rPr>
        <w:t>НА ТЕРРИТОРИИ СЕЛЬСКОГО ПОСЕЛЕНИЯ ХАТАНГА»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2060"/>
          <w:sz w:val="22"/>
          <w:szCs w:val="22"/>
          <w:lang w:eastAsia="en-US"/>
        </w:rPr>
      </w:pPr>
    </w:p>
    <w:p w:rsidR="000309A8" w:rsidRPr="00A867B2" w:rsidRDefault="000309A8" w:rsidP="000309A8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  <w:color w:val="002060"/>
        </w:rPr>
      </w:pPr>
      <w:r w:rsidRPr="00A867B2">
        <w:rPr>
          <w:b/>
          <w:bCs/>
          <w:color w:val="002060"/>
        </w:rPr>
        <w:t xml:space="preserve">1. Паспорт муниципальной программы 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2060"/>
          <w:sz w:val="22"/>
          <w:szCs w:val="22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5880"/>
      </w:tblGrid>
      <w:tr w:rsidR="000309A8" w:rsidRPr="00A867B2" w:rsidTr="008D562E">
        <w:trPr>
          <w:trHeight w:val="78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Ответственный исполнитель муниципальной программы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spacing w:after="200"/>
              <w:jc w:val="both"/>
              <w:rPr>
                <w:color w:val="002060"/>
                <w:lang w:eastAsia="en-US"/>
              </w:rPr>
            </w:pPr>
            <w:r w:rsidRPr="00A867B2">
              <w:rPr>
                <w:color w:val="002060"/>
                <w:lang w:eastAsia="en-US"/>
              </w:rPr>
              <w:t>Отдел культуры</w:t>
            </w:r>
            <w:r w:rsidR="006745E9">
              <w:rPr>
                <w:color w:val="002060"/>
                <w:lang w:eastAsia="en-US"/>
              </w:rPr>
              <w:t>, молодежной политики и спорта а</w:t>
            </w:r>
            <w:r w:rsidRPr="00A867B2">
              <w:rPr>
                <w:color w:val="002060"/>
                <w:lang w:eastAsia="en-US"/>
              </w:rPr>
              <w:t>дминистрации сельского поселения Хатанга (далее - Отдел)</w:t>
            </w:r>
          </w:p>
        </w:tc>
      </w:tr>
      <w:tr w:rsidR="000309A8" w:rsidRPr="00A867B2" w:rsidTr="008D562E">
        <w:trPr>
          <w:trHeight w:val="595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C40FE7" w:rsidRDefault="000309A8" w:rsidP="00BF0834">
            <w:pPr>
              <w:pStyle w:val="a5"/>
              <w:rPr>
                <w:color w:val="1F4E79" w:themeColor="accent1" w:themeShade="80"/>
              </w:rPr>
            </w:pPr>
            <w:r w:rsidRPr="00C40FE7">
              <w:rPr>
                <w:color w:val="1F4E79" w:themeColor="accent1" w:themeShade="80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34" w:rsidRPr="00C40FE7" w:rsidRDefault="00BF0834" w:rsidP="00BF0834">
            <w:pPr>
              <w:pStyle w:val="a5"/>
              <w:rPr>
                <w:color w:val="1F4E79" w:themeColor="accent1" w:themeShade="80"/>
                <w:lang w:eastAsia="en-US"/>
              </w:rPr>
            </w:pPr>
            <w:r w:rsidRPr="00C40FE7">
              <w:rPr>
                <w:color w:val="1F4E79" w:themeColor="accent1" w:themeShade="80"/>
                <w:lang w:eastAsia="en-US"/>
              </w:rPr>
              <w:t>МБУК «КДК» - без финансирования</w:t>
            </w:r>
          </w:p>
          <w:p w:rsidR="00BF0834" w:rsidRPr="00C40FE7" w:rsidRDefault="00BF0834" w:rsidP="00BF0834">
            <w:pPr>
              <w:pStyle w:val="a5"/>
              <w:rPr>
                <w:color w:val="1F4E79" w:themeColor="accent1" w:themeShade="80"/>
                <w:lang w:eastAsia="en-US"/>
              </w:rPr>
            </w:pPr>
            <w:r w:rsidRPr="00C40FE7">
              <w:rPr>
                <w:color w:val="1F4E79" w:themeColor="accent1" w:themeShade="80"/>
                <w:lang w:eastAsia="en-US"/>
              </w:rPr>
              <w:t>АНО «Хоккейный клуб Хатанга» - без финансирования</w:t>
            </w:r>
          </w:p>
        </w:tc>
      </w:tr>
      <w:tr w:rsidR="000309A8" w:rsidRPr="00A867B2" w:rsidTr="008D562E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 xml:space="preserve">Цели муниципальной программы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      </w:r>
          </w:p>
        </w:tc>
      </w:tr>
      <w:tr w:rsidR="000309A8" w:rsidRPr="00A867B2" w:rsidTr="008D562E">
        <w:trPr>
          <w:trHeight w:val="1521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Задачи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Развитие и пропаганда физической культуры, школьного и массового спорта, увеличение количества жителей, систематически занимающихся</w:t>
            </w:r>
            <w:r w:rsidR="006745E9">
              <w:rPr>
                <w:color w:val="002060"/>
              </w:rPr>
              <w:t xml:space="preserve"> физической культурой и спортом.</w:t>
            </w: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Организация проведения официальных   физкультурно-оздоровительных и спортивных мероприятий, в том числе с участи</w:t>
            </w:r>
            <w:r w:rsidR="006745E9">
              <w:rPr>
                <w:color w:val="002060"/>
              </w:rPr>
              <w:t>ем школьников и школьных команд.</w:t>
            </w: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Содействие созданию условий для подготовки спортивного резерва.</w:t>
            </w:r>
          </w:p>
        </w:tc>
      </w:tr>
      <w:tr w:rsidR="000309A8" w:rsidRPr="00203C0B" w:rsidTr="008D562E">
        <w:trPr>
          <w:trHeight w:val="557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203C0B">
              <w:rPr>
                <w:color w:val="002060"/>
              </w:rPr>
              <w:t>Конечные результаты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B" w:rsidRPr="00F17409" w:rsidRDefault="00F846BB" w:rsidP="00F846BB">
            <w:pPr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У</w:t>
            </w:r>
            <w:r w:rsidRPr="00F17409">
              <w:rPr>
                <w:color w:val="002060"/>
                <w:lang w:eastAsia="en-US"/>
              </w:rPr>
              <w:t>величение численности систематически занимающихся физической культурой и спортом в сельском поселении Хатанга (</w:t>
            </w:r>
            <w:r>
              <w:rPr>
                <w:color w:val="002060"/>
                <w:lang w:eastAsia="en-US"/>
              </w:rPr>
              <w:t>202</w:t>
            </w:r>
            <w:r w:rsidR="00210178">
              <w:rPr>
                <w:color w:val="002060"/>
                <w:lang w:eastAsia="en-US"/>
              </w:rPr>
              <w:t>3</w:t>
            </w:r>
            <w:r>
              <w:rPr>
                <w:color w:val="002060"/>
                <w:lang w:eastAsia="en-US"/>
              </w:rPr>
              <w:t xml:space="preserve"> г. – 2</w:t>
            </w:r>
            <w:r w:rsidR="00210178">
              <w:rPr>
                <w:color w:val="002060"/>
                <w:lang w:eastAsia="en-US"/>
              </w:rPr>
              <w:t>5</w:t>
            </w:r>
            <w:r>
              <w:rPr>
                <w:color w:val="002060"/>
                <w:lang w:eastAsia="en-US"/>
              </w:rPr>
              <w:t>%</w:t>
            </w:r>
            <w:r w:rsidR="00210178">
              <w:rPr>
                <w:color w:val="002060"/>
                <w:lang w:eastAsia="en-US"/>
              </w:rPr>
              <w:t>, 2024 – 27%, 2025 – 30%</w:t>
            </w:r>
            <w:r w:rsidRPr="00F17409">
              <w:rPr>
                <w:color w:val="002060"/>
                <w:lang w:eastAsia="en-US"/>
              </w:rPr>
              <w:t>);</w:t>
            </w:r>
          </w:p>
          <w:p w:rsidR="00F846BB" w:rsidRPr="00203C0B" w:rsidRDefault="00F846BB" w:rsidP="008D562E">
            <w:pPr>
              <w:rPr>
                <w:color w:val="002060"/>
                <w:lang w:eastAsia="en-US"/>
              </w:rPr>
            </w:pPr>
          </w:p>
          <w:p w:rsidR="00F846BB" w:rsidRPr="00F17409" w:rsidRDefault="000309A8" w:rsidP="00F846BB">
            <w:pPr>
              <w:rPr>
                <w:color w:val="002060"/>
                <w:lang w:eastAsia="en-US"/>
              </w:rPr>
            </w:pPr>
            <w:r w:rsidRPr="00203C0B">
              <w:rPr>
                <w:color w:val="002060"/>
                <w:lang w:eastAsia="en-US"/>
              </w:rPr>
              <w:t>Увеличение количества физкультурно-оздоровительных и спортивных мероприятий, проводимых в сельском поселении</w:t>
            </w:r>
            <w:r w:rsidR="00F846BB">
              <w:rPr>
                <w:color w:val="002060"/>
                <w:lang w:eastAsia="en-US"/>
              </w:rPr>
              <w:t xml:space="preserve"> за год</w:t>
            </w:r>
            <w:r w:rsidRPr="00203C0B">
              <w:rPr>
                <w:color w:val="002060"/>
                <w:lang w:eastAsia="en-US"/>
              </w:rPr>
              <w:t xml:space="preserve"> </w:t>
            </w:r>
            <w:r w:rsidR="00210178">
              <w:rPr>
                <w:color w:val="002060"/>
                <w:lang w:eastAsia="en-US"/>
              </w:rPr>
              <w:t>(</w:t>
            </w:r>
            <w:r w:rsidR="00473E31">
              <w:rPr>
                <w:color w:val="002060"/>
                <w:lang w:eastAsia="en-US"/>
              </w:rPr>
              <w:t>202</w:t>
            </w:r>
            <w:r w:rsidR="00210178">
              <w:rPr>
                <w:color w:val="002060"/>
                <w:lang w:eastAsia="en-US"/>
              </w:rPr>
              <w:t>3</w:t>
            </w:r>
            <w:r w:rsidR="00473E31">
              <w:rPr>
                <w:color w:val="002060"/>
                <w:lang w:eastAsia="en-US"/>
              </w:rPr>
              <w:t xml:space="preserve"> г. – 4</w:t>
            </w:r>
            <w:r w:rsidR="00804745">
              <w:rPr>
                <w:color w:val="002060"/>
                <w:lang w:eastAsia="en-US"/>
              </w:rPr>
              <w:t>0</w:t>
            </w:r>
            <w:r w:rsidR="00473E31">
              <w:rPr>
                <w:color w:val="002060"/>
                <w:lang w:eastAsia="en-US"/>
              </w:rPr>
              <w:t xml:space="preserve"> ед.</w:t>
            </w:r>
            <w:r w:rsidR="00210178">
              <w:rPr>
                <w:color w:val="002060"/>
                <w:lang w:eastAsia="en-US"/>
              </w:rPr>
              <w:t>, 2024 – 4</w:t>
            </w:r>
            <w:r w:rsidR="00FF5C96">
              <w:rPr>
                <w:color w:val="002060"/>
                <w:lang w:eastAsia="en-US"/>
              </w:rPr>
              <w:t>5</w:t>
            </w:r>
            <w:r w:rsidR="00210178">
              <w:rPr>
                <w:color w:val="002060"/>
                <w:lang w:eastAsia="en-US"/>
              </w:rPr>
              <w:t xml:space="preserve"> ед., 2025 – </w:t>
            </w:r>
            <w:r w:rsidR="00FF5C96">
              <w:rPr>
                <w:color w:val="002060"/>
                <w:lang w:eastAsia="en-US"/>
              </w:rPr>
              <w:t>50</w:t>
            </w:r>
            <w:r w:rsidR="00210178">
              <w:rPr>
                <w:color w:val="002060"/>
                <w:lang w:eastAsia="en-US"/>
              </w:rPr>
              <w:t xml:space="preserve"> ед.</w:t>
            </w:r>
            <w:r w:rsidR="00473E31">
              <w:rPr>
                <w:color w:val="002060"/>
                <w:lang w:eastAsia="en-US"/>
              </w:rPr>
              <w:t>)</w:t>
            </w:r>
            <w:r w:rsidR="00210178">
              <w:rPr>
                <w:color w:val="002060"/>
                <w:lang w:eastAsia="en-US"/>
              </w:rPr>
              <w:t>;</w:t>
            </w:r>
          </w:p>
          <w:p w:rsidR="000309A8" w:rsidRPr="00203C0B" w:rsidRDefault="000309A8" w:rsidP="008D562E">
            <w:pPr>
              <w:rPr>
                <w:color w:val="002060"/>
                <w:lang w:eastAsia="en-US"/>
              </w:rPr>
            </w:pPr>
          </w:p>
          <w:p w:rsidR="000309A8" w:rsidRDefault="00473E31" w:rsidP="008D562E">
            <w:pPr>
              <w:rPr>
                <w:color w:val="002060"/>
                <w:lang w:eastAsia="en-US"/>
              </w:rPr>
            </w:pPr>
            <w:r w:rsidRPr="00F17409">
              <w:rPr>
                <w:color w:val="002060"/>
                <w:lang w:eastAsia="en-US"/>
              </w:rPr>
              <w:t xml:space="preserve">в том числе, с участием </w:t>
            </w:r>
            <w:r w:rsidR="00D70D74">
              <w:rPr>
                <w:color w:val="002060"/>
                <w:lang w:eastAsia="en-US"/>
              </w:rPr>
              <w:t xml:space="preserve">учащихся образовательных учреждений </w:t>
            </w:r>
            <w:r w:rsidRPr="00F17409">
              <w:rPr>
                <w:color w:val="002060"/>
                <w:lang w:eastAsia="en-US"/>
              </w:rPr>
              <w:t xml:space="preserve">в </w:t>
            </w:r>
            <w:r>
              <w:rPr>
                <w:color w:val="002060"/>
                <w:lang w:eastAsia="en-US"/>
              </w:rPr>
              <w:t>202</w:t>
            </w:r>
            <w:r w:rsidR="00210178">
              <w:rPr>
                <w:color w:val="002060"/>
                <w:lang w:eastAsia="en-US"/>
              </w:rPr>
              <w:t>3</w:t>
            </w:r>
            <w:r>
              <w:rPr>
                <w:color w:val="002060"/>
                <w:lang w:eastAsia="en-US"/>
              </w:rPr>
              <w:t xml:space="preserve"> г. – 2</w:t>
            </w:r>
            <w:r w:rsidR="00210178">
              <w:rPr>
                <w:color w:val="002060"/>
                <w:lang w:eastAsia="en-US"/>
              </w:rPr>
              <w:t>5</w:t>
            </w:r>
            <w:r>
              <w:rPr>
                <w:color w:val="002060"/>
                <w:lang w:eastAsia="en-US"/>
              </w:rPr>
              <w:t xml:space="preserve"> ед.</w:t>
            </w:r>
            <w:r w:rsidR="00210178">
              <w:rPr>
                <w:color w:val="002060"/>
                <w:lang w:eastAsia="en-US"/>
              </w:rPr>
              <w:t>, 202</w:t>
            </w:r>
            <w:r w:rsidR="00D70D74">
              <w:rPr>
                <w:color w:val="002060"/>
                <w:lang w:eastAsia="en-US"/>
              </w:rPr>
              <w:t>4</w:t>
            </w:r>
            <w:r w:rsidR="00210178">
              <w:rPr>
                <w:color w:val="002060"/>
                <w:lang w:eastAsia="en-US"/>
              </w:rPr>
              <w:t xml:space="preserve"> г. – 27 ед., 2025 – 30 ед.</w:t>
            </w:r>
            <w:r w:rsidRPr="00F17409">
              <w:rPr>
                <w:color w:val="002060"/>
                <w:lang w:eastAsia="en-US"/>
              </w:rPr>
              <w:t>)</w:t>
            </w:r>
            <w:r>
              <w:rPr>
                <w:color w:val="002060"/>
                <w:lang w:eastAsia="en-US"/>
              </w:rPr>
              <w:t>;</w:t>
            </w:r>
          </w:p>
          <w:p w:rsidR="00473E31" w:rsidRDefault="00473E31" w:rsidP="008D562E">
            <w:pPr>
              <w:rPr>
                <w:color w:val="002060"/>
                <w:lang w:eastAsia="en-US"/>
              </w:rPr>
            </w:pPr>
          </w:p>
          <w:p w:rsidR="00473E31" w:rsidRPr="00203C0B" w:rsidRDefault="00473E31" w:rsidP="00210178">
            <w:pPr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lastRenderedPageBreak/>
              <w:t>К</w:t>
            </w:r>
            <w:r w:rsidRPr="00473E31">
              <w:rPr>
                <w:color w:val="002060"/>
                <w:lang w:eastAsia="en-US"/>
              </w:rPr>
              <w:t>оличество призовых мест, занятых на райо</w:t>
            </w:r>
            <w:r>
              <w:rPr>
                <w:color w:val="002060"/>
                <w:lang w:eastAsia="en-US"/>
              </w:rPr>
              <w:t xml:space="preserve">нных, зональных, краевых, иных </w:t>
            </w:r>
            <w:r w:rsidRPr="00473E31">
              <w:rPr>
                <w:color w:val="002060"/>
                <w:lang w:eastAsia="en-US"/>
              </w:rPr>
              <w:t xml:space="preserve">соревнованиях </w:t>
            </w:r>
            <w:r w:rsidR="00210178" w:rsidRPr="00473E31">
              <w:rPr>
                <w:color w:val="002060"/>
                <w:lang w:eastAsia="en-US"/>
              </w:rPr>
              <w:t xml:space="preserve">на </w:t>
            </w:r>
            <w:r w:rsidR="00D70D74">
              <w:rPr>
                <w:color w:val="002060"/>
                <w:lang w:eastAsia="en-US"/>
              </w:rPr>
              <w:t xml:space="preserve">всех </w:t>
            </w:r>
            <w:r w:rsidR="00210178" w:rsidRPr="00473E31">
              <w:rPr>
                <w:color w:val="002060"/>
                <w:lang w:eastAsia="en-US"/>
              </w:rPr>
              <w:t>участников</w:t>
            </w:r>
            <w:r w:rsidR="00B30BE9">
              <w:rPr>
                <w:color w:val="002060"/>
                <w:lang w:eastAsia="en-US"/>
              </w:rPr>
              <w:t xml:space="preserve"> выездного мероприятия</w:t>
            </w:r>
            <w:r w:rsidR="00D70D74">
              <w:rPr>
                <w:color w:val="002060"/>
                <w:lang w:eastAsia="en-US"/>
              </w:rPr>
              <w:t xml:space="preserve"> </w:t>
            </w:r>
            <w:r w:rsidR="00210178">
              <w:rPr>
                <w:color w:val="002060"/>
                <w:lang w:eastAsia="en-US"/>
              </w:rPr>
              <w:t>(</w:t>
            </w:r>
            <w:r w:rsidR="00D70D74">
              <w:rPr>
                <w:color w:val="002060"/>
                <w:lang w:eastAsia="en-US"/>
              </w:rPr>
              <w:t>2023 – 20 ед., 2024 – 23 ед., 2025 – 25 ед.</w:t>
            </w:r>
            <w:r>
              <w:rPr>
                <w:color w:val="002060"/>
                <w:lang w:eastAsia="en-US"/>
              </w:rPr>
              <w:t>).</w:t>
            </w:r>
          </w:p>
        </w:tc>
      </w:tr>
      <w:tr w:rsidR="000309A8" w:rsidRPr="00203C0B" w:rsidTr="008D562E">
        <w:trPr>
          <w:trHeight w:val="69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0309A8" w:rsidP="008D562E">
            <w:pPr>
              <w:autoSpaceDE w:val="0"/>
              <w:autoSpaceDN w:val="0"/>
              <w:adjustRightInd w:val="0"/>
              <w:jc w:val="both"/>
              <w:rPr>
                <w:color w:val="002060"/>
              </w:rPr>
            </w:pPr>
            <w:r w:rsidRPr="00203C0B">
              <w:rPr>
                <w:color w:val="002060"/>
                <w:lang w:eastAsia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727AF5" w:rsidP="005442C4">
            <w:pPr>
              <w:spacing w:after="200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</w:t>
            </w:r>
            <w:r w:rsidR="005442C4">
              <w:rPr>
                <w:color w:val="002060"/>
                <w:lang w:eastAsia="en-US"/>
              </w:rPr>
              <w:t>16</w:t>
            </w:r>
            <w:r w:rsidR="000309A8" w:rsidRPr="00203C0B">
              <w:rPr>
                <w:color w:val="002060"/>
                <w:lang w:eastAsia="en-US"/>
              </w:rPr>
              <w:t xml:space="preserve"> – 202</w:t>
            </w:r>
            <w:r w:rsidR="00D70D74">
              <w:rPr>
                <w:color w:val="002060"/>
                <w:lang w:eastAsia="en-US"/>
              </w:rPr>
              <w:t>5</w:t>
            </w:r>
            <w:r w:rsidR="000309A8" w:rsidRPr="00203C0B">
              <w:rPr>
                <w:color w:val="002060"/>
                <w:lang w:eastAsia="en-US"/>
              </w:rPr>
              <w:t xml:space="preserve"> годы</w:t>
            </w:r>
          </w:p>
        </w:tc>
      </w:tr>
      <w:tr w:rsidR="000309A8" w:rsidRPr="00203C0B" w:rsidTr="00D70D74">
        <w:trPr>
          <w:trHeight w:val="1349"/>
          <w:tblCellSpacing w:w="5" w:type="nil"/>
        </w:trPr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0309A8" w:rsidRPr="00203C0B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203C0B">
              <w:rPr>
                <w:color w:val="002060"/>
              </w:rPr>
              <w:t xml:space="preserve">Финансовое обеспечение муниципальной программы с указанием источников </w:t>
            </w:r>
          </w:p>
        </w:tc>
        <w:tc>
          <w:tcPr>
            <w:tcW w:w="5880" w:type="dxa"/>
            <w:tcBorders>
              <w:left w:val="single" w:sz="4" w:space="0" w:color="auto"/>
              <w:right w:val="single" w:sz="4" w:space="0" w:color="auto"/>
            </w:tcBorders>
          </w:tcPr>
          <w:p w:rsidR="000309A8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Общий объем финансирования муниципальной п</w:t>
            </w:r>
            <w:r w:rsidR="00727AF5">
              <w:rPr>
                <w:color w:val="002060"/>
              </w:rPr>
              <w:t xml:space="preserve">рограммы составляет </w:t>
            </w:r>
            <w:r w:rsidR="002F1862">
              <w:rPr>
                <w:color w:val="002060"/>
              </w:rPr>
              <w:t>4</w:t>
            </w:r>
            <w:r w:rsidR="00D51753">
              <w:rPr>
                <w:color w:val="002060"/>
              </w:rPr>
              <w:t> </w:t>
            </w:r>
            <w:r w:rsidR="002F1862">
              <w:rPr>
                <w:color w:val="002060"/>
              </w:rPr>
              <w:t>26</w:t>
            </w:r>
            <w:r w:rsidR="00D51753">
              <w:rPr>
                <w:color w:val="002060"/>
              </w:rPr>
              <w:t>8,04</w:t>
            </w:r>
            <w:r w:rsidRPr="00203C0B">
              <w:rPr>
                <w:color w:val="002060"/>
              </w:rPr>
              <w:t xml:space="preserve"> тыс. рублей за счет средств бюджета сельского поселения Хатанга, в том числе по годам: 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2016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2017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2018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2019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2020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2021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2022 год – 420 тыс. рублей;</w:t>
            </w:r>
          </w:p>
          <w:p w:rsidR="009D2CEA" w:rsidRDefault="009D2CEA" w:rsidP="00D70D7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2023 год – 4</w:t>
            </w:r>
            <w:r w:rsidR="00D70D74">
              <w:rPr>
                <w:color w:val="002060"/>
              </w:rPr>
              <w:t>42,68</w:t>
            </w:r>
            <w:r>
              <w:rPr>
                <w:color w:val="002060"/>
              </w:rPr>
              <w:t xml:space="preserve"> тыс. рублей</w:t>
            </w:r>
            <w:r w:rsidR="00D70D74">
              <w:rPr>
                <w:color w:val="002060"/>
              </w:rPr>
              <w:t>;</w:t>
            </w:r>
          </w:p>
          <w:p w:rsidR="00D70D74" w:rsidRDefault="00D70D74" w:rsidP="00D70D7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2024 год – 442,68 тыс. рублей;</w:t>
            </w:r>
          </w:p>
          <w:p w:rsidR="00D70D74" w:rsidRPr="00203C0B" w:rsidRDefault="00697611" w:rsidP="00D70D7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2025 год – 442,68 тыс. рублей.</w:t>
            </w:r>
          </w:p>
        </w:tc>
      </w:tr>
      <w:tr w:rsidR="00D70D74" w:rsidRPr="00203C0B" w:rsidTr="00697611">
        <w:trPr>
          <w:trHeight w:val="8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74" w:rsidRPr="00203C0B" w:rsidRDefault="00D70D74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74" w:rsidRDefault="00D70D74" w:rsidP="00697611">
            <w:pPr>
              <w:pStyle w:val="a5"/>
            </w:pPr>
          </w:p>
        </w:tc>
      </w:tr>
    </w:tbl>
    <w:p w:rsidR="000309A8" w:rsidRDefault="000309A8" w:rsidP="000309A8">
      <w:pPr>
        <w:rPr>
          <w:color w:val="002060"/>
        </w:rPr>
      </w:pPr>
    </w:p>
    <w:p w:rsidR="00FA4E4C" w:rsidRPr="00203C0B" w:rsidRDefault="00FA4E4C" w:rsidP="000309A8">
      <w:pPr>
        <w:rPr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2. Цели и задачи муниципальной программы, прогноз развития физической культуры и спорта на территории сельского поселения Хатанга</w:t>
      </w:r>
    </w:p>
    <w:p w:rsidR="000309A8" w:rsidRPr="00203C0B" w:rsidRDefault="000309A8" w:rsidP="000309A8">
      <w:pPr>
        <w:rPr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Цели государственной политики в сфере физической культуры и спорта определены в Указе Президента Российской Федерации от 7 мая 2018 г. N 204 "О национальных целях и стратегических задачах развития Российской Федерации на</w:t>
      </w:r>
      <w:r w:rsidR="001936B1">
        <w:rPr>
          <w:color w:val="002060"/>
        </w:rPr>
        <w:t xml:space="preserve"> период до 2024 года".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Вопросы физической культуры и спорта включены в </w:t>
      </w:r>
      <w:r w:rsidR="006745E9">
        <w:rPr>
          <w:color w:val="002060"/>
        </w:rPr>
        <w:t>«</w:t>
      </w:r>
      <w:r w:rsidRPr="00203C0B">
        <w:rPr>
          <w:color w:val="002060"/>
        </w:rPr>
        <w:t>Основные направления деятельности Правительства Российской Федерации на период до 2024 года</w:t>
      </w:r>
      <w:r w:rsidR="006745E9">
        <w:rPr>
          <w:color w:val="002060"/>
        </w:rPr>
        <w:t>»</w:t>
      </w:r>
      <w:r w:rsidRPr="00203C0B">
        <w:rPr>
          <w:color w:val="002060"/>
        </w:rPr>
        <w:t>, утвержденные Председателем Правительства Российской Федерации 29 сентября 2018 г. В частности, предусматривается увеличение к 2024 году до 55 процентов доли граждан, систематически занимающихся физической культурой и спортом (в том числе среди граждан старшего возраста - не менее 25 процентов), путем мотивации населения, активизации спортивно-массовой работы на всех уровнях и в корпоративной среде, включая вовлечение в подготовку и выполнение нормативов Всероссийского физкультурно-спортивного комплекса "Готов к труду и обороне" (ГТО).</w:t>
      </w:r>
    </w:p>
    <w:p w:rsidR="00FA4E4C" w:rsidRDefault="00FA4E4C" w:rsidP="00B30BE9">
      <w:pPr>
        <w:rPr>
          <w:b/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2.1. Цели и задачи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FA4E4C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Цель Программы:</w:t>
      </w: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</w:r>
      <w:r w:rsidR="00E66F0A">
        <w:rPr>
          <w:color w:val="002060"/>
        </w:rPr>
        <w:t>.</w:t>
      </w: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Задачи Программы:</w:t>
      </w:r>
    </w:p>
    <w:p w:rsidR="000309A8" w:rsidRPr="00203C0B" w:rsidRDefault="00E66F0A" w:rsidP="00747096">
      <w:pPr>
        <w:ind w:firstLine="708"/>
        <w:jc w:val="both"/>
        <w:rPr>
          <w:color w:val="002060"/>
        </w:rPr>
      </w:pPr>
      <w:r>
        <w:rPr>
          <w:color w:val="002060"/>
        </w:rPr>
        <w:t xml:space="preserve">- </w:t>
      </w:r>
      <w:r w:rsidR="000309A8" w:rsidRPr="00203C0B">
        <w:rPr>
          <w:color w:val="002060"/>
        </w:rPr>
        <w:t>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 (показателем эффективности решения задачи будет являться: увеличение доли населения сельского поселения Хатанга, систематически занимающихся физической культурой и спортом);</w:t>
      </w:r>
    </w:p>
    <w:p w:rsidR="000309A8" w:rsidRPr="00203C0B" w:rsidRDefault="00E66F0A" w:rsidP="000309A8">
      <w:pPr>
        <w:ind w:firstLine="708"/>
        <w:jc w:val="both"/>
        <w:rPr>
          <w:color w:val="002060"/>
        </w:rPr>
      </w:pPr>
      <w:r>
        <w:rPr>
          <w:color w:val="002060"/>
        </w:rPr>
        <w:lastRenderedPageBreak/>
        <w:t xml:space="preserve">- </w:t>
      </w:r>
      <w:r w:rsidR="000309A8" w:rsidRPr="00203C0B">
        <w:rPr>
          <w:color w:val="002060"/>
        </w:rPr>
        <w:t xml:space="preserve">Организация проведения официальных физкультурно-оздоровительных и спортивных мероприятий, в том числе с участием школьников и школьных команд (показателем эффективности решения задачи будет являться: количество физкультурно-оздоровительных и спортивных мероприятий, проводимых в сельском поселении за год, в том числе с участием школьников и школьных команд);        </w:t>
      </w:r>
    </w:p>
    <w:p w:rsidR="000309A8" w:rsidRPr="00203C0B" w:rsidRDefault="00E66F0A" w:rsidP="000309A8">
      <w:pPr>
        <w:ind w:firstLine="708"/>
        <w:jc w:val="both"/>
        <w:rPr>
          <w:color w:val="002060"/>
        </w:rPr>
      </w:pPr>
      <w:r>
        <w:rPr>
          <w:color w:val="002060"/>
        </w:rPr>
        <w:t xml:space="preserve">- </w:t>
      </w:r>
      <w:r w:rsidR="000309A8" w:rsidRPr="00203C0B">
        <w:rPr>
          <w:color w:val="002060"/>
        </w:rPr>
        <w:t>Содействие созданию условий для подготовки спортивного резерва (показателем эффективности решения задачи будет являться: увеличение количества призовых мест, занятых на районных, зональных, краевых, иных соревнованиях на 1 участника выездного мероприятия).</w:t>
      </w:r>
    </w:p>
    <w:p w:rsidR="000309A8" w:rsidRDefault="000309A8" w:rsidP="000309A8">
      <w:pPr>
        <w:rPr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 xml:space="preserve">2.2. Прогноз развития физической культуры и спорта на территории </w:t>
      </w: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сельского поселения Хатанга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Муниципальная программа позволит создать цепь взаимосвязанных мероприятий: удобные условия для занятий, спортивные мероприятия, организованные группы формирующих и сберегающих здоровье, осознание у населения значимости оздоровления, ответственность и ценность собственного здоровья, создание предпосылок к принятию гражданином решения в выборе здорового образа жизни.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В основные мероприятия, связанные с развитием физической культуры и спорта входят: организация и проведение официальных физкультурно-массовых и спортивных мероприятий поселения по различным видам спорта, в том числе с привлечением школьников и школьных команд, в соответствии с утвержденным календарным планом мероприятий; проведение спартакиад среди трудовых коллективов организаций и предприятий; проведение спортивных праздников и акций, в том числе по приему нормативов </w:t>
      </w:r>
      <w:r w:rsidR="006745E9" w:rsidRPr="006745E9">
        <w:rPr>
          <w:color w:val="002060"/>
        </w:rPr>
        <w:t xml:space="preserve">Всероссийского физкультурно-спортивного комплекса </w:t>
      </w:r>
      <w:r w:rsidR="006745E9">
        <w:rPr>
          <w:color w:val="002060"/>
        </w:rPr>
        <w:t>"Готов к труду и обороне" (ГТО)</w:t>
      </w:r>
      <w:r w:rsidR="006745E9" w:rsidRPr="006745E9">
        <w:rPr>
          <w:color w:val="002060"/>
        </w:rPr>
        <w:t xml:space="preserve"> </w:t>
      </w:r>
      <w:r w:rsidRPr="00203C0B">
        <w:rPr>
          <w:color w:val="002060"/>
        </w:rPr>
        <w:t>(приобретение наградной атрибутики, награждение лучших спортсменов); пропаганда здорового образа жизни с использованием наглядной агитации.</w:t>
      </w:r>
    </w:p>
    <w:p w:rsidR="000309A8" w:rsidRPr="00203C0B" w:rsidRDefault="000309A8" w:rsidP="000309A8">
      <w:pPr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3. Сроки реализации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Сроки реализац</w:t>
      </w:r>
      <w:r w:rsidR="00727AF5">
        <w:rPr>
          <w:color w:val="002060"/>
        </w:rPr>
        <w:t>ии муниципальной программы: 20</w:t>
      </w:r>
      <w:r w:rsidR="005442C4">
        <w:rPr>
          <w:color w:val="002060"/>
        </w:rPr>
        <w:t>16</w:t>
      </w:r>
      <w:r w:rsidRPr="00203C0B">
        <w:rPr>
          <w:color w:val="002060"/>
        </w:rPr>
        <w:t xml:space="preserve"> – 202</w:t>
      </w:r>
      <w:r w:rsidR="00D70D74">
        <w:rPr>
          <w:color w:val="002060"/>
        </w:rPr>
        <w:t>5</w:t>
      </w:r>
      <w:r w:rsidRPr="00203C0B">
        <w:rPr>
          <w:color w:val="002060"/>
        </w:rPr>
        <w:t xml:space="preserve"> годы. Программа реализуется в один этап.</w:t>
      </w:r>
    </w:p>
    <w:p w:rsidR="000309A8" w:rsidRPr="00203C0B" w:rsidRDefault="000309A8" w:rsidP="000309A8">
      <w:pPr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4. Прогноз конечных результатов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Своевременная и качественная реализация муниципальной программы позволит: 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увеличить численность систематически занимающихся физической культурой и спортом в сельском поселении Хатанга до 2</w:t>
      </w:r>
      <w:r w:rsidR="00D70D74">
        <w:rPr>
          <w:color w:val="002060"/>
        </w:rPr>
        <w:t>7</w:t>
      </w:r>
      <w:r w:rsidRPr="00203C0B">
        <w:rPr>
          <w:color w:val="002060"/>
        </w:rPr>
        <w:t xml:space="preserve"> % в 202</w:t>
      </w:r>
      <w:r w:rsidR="00D70D74">
        <w:rPr>
          <w:color w:val="002060"/>
        </w:rPr>
        <w:t>4</w:t>
      </w:r>
      <w:r w:rsidR="002F1862">
        <w:rPr>
          <w:color w:val="002060"/>
        </w:rPr>
        <w:t xml:space="preserve"> году и до 30% в 2025 году.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увеличить количество физкультурных и спортивных мероприятий, проводимых за год до 4</w:t>
      </w:r>
      <w:r w:rsidR="00D70D74">
        <w:rPr>
          <w:color w:val="002060"/>
        </w:rPr>
        <w:t>7</w:t>
      </w:r>
      <w:r w:rsidRPr="00203C0B">
        <w:rPr>
          <w:color w:val="002060"/>
        </w:rPr>
        <w:t xml:space="preserve"> единиц в 202</w:t>
      </w:r>
      <w:r w:rsidR="00D70D74">
        <w:rPr>
          <w:color w:val="002060"/>
        </w:rPr>
        <w:t>4</w:t>
      </w:r>
      <w:r w:rsidRPr="00203C0B">
        <w:rPr>
          <w:color w:val="002060"/>
        </w:rPr>
        <w:t xml:space="preserve"> году, в том числе для школьников и школьных команд 2</w:t>
      </w:r>
      <w:r w:rsidR="00D70D74">
        <w:rPr>
          <w:color w:val="002060"/>
        </w:rPr>
        <w:t>7</w:t>
      </w:r>
      <w:r w:rsidRPr="00203C0B">
        <w:rPr>
          <w:color w:val="002060"/>
        </w:rPr>
        <w:t xml:space="preserve"> единиц;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увеличить количество жителей, участвующих в официальных физкультурных и спортивных мероприятиях различного уровня в течение года до 1</w:t>
      </w:r>
      <w:r w:rsidR="00A76288">
        <w:rPr>
          <w:color w:val="002060"/>
        </w:rPr>
        <w:t xml:space="preserve">500 </w:t>
      </w:r>
      <w:r w:rsidRPr="00203C0B">
        <w:rPr>
          <w:color w:val="002060"/>
        </w:rPr>
        <w:t>человек в 202</w:t>
      </w:r>
      <w:r w:rsidR="00A76288">
        <w:rPr>
          <w:color w:val="002060"/>
        </w:rPr>
        <w:t>4</w:t>
      </w:r>
      <w:r w:rsidR="006B056C">
        <w:rPr>
          <w:color w:val="002060"/>
        </w:rPr>
        <w:t xml:space="preserve"> году и до 1700 человек в 2025 году.</w:t>
      </w: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Реализация муниципальной программы будет способствовать: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обеспечению более благоприятных условий для развития физкультурного движения;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 xml:space="preserve">- формированию положительных тенденций в ведении здорового образа жизни жителей, через развитие физической культуры, школьного и массового спорта; 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увеличению доли систематически занимающихся физической культурой и спортом, увеличению количества участников спортивных мероприятий.</w:t>
      </w:r>
    </w:p>
    <w:p w:rsidR="000309A8" w:rsidRDefault="000309A8" w:rsidP="000309A8">
      <w:pPr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5. Перечень основных мероприятий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lastRenderedPageBreak/>
        <w:tab/>
        <w:t>Перечень основных мероприятий муниципальной программы, их краткое описание, сроки реализации, ожидаемые результаты представлены в Приложен</w:t>
      </w:r>
      <w:r w:rsidR="002F6EE1">
        <w:rPr>
          <w:color w:val="002060"/>
        </w:rPr>
        <w:t>ии № 1</w:t>
      </w:r>
      <w:r w:rsidR="00B30BE9">
        <w:rPr>
          <w:color w:val="002060"/>
        </w:rPr>
        <w:t xml:space="preserve"> Таблица 2</w:t>
      </w:r>
      <w:r w:rsidR="002F6EE1">
        <w:rPr>
          <w:color w:val="002060"/>
        </w:rPr>
        <w:t xml:space="preserve"> к муниципальной программе</w:t>
      </w:r>
      <w:r w:rsidRPr="00203C0B">
        <w:rPr>
          <w:color w:val="002060"/>
        </w:rPr>
        <w:t>.</w:t>
      </w:r>
    </w:p>
    <w:p w:rsidR="000A342E" w:rsidRPr="00203C0B" w:rsidRDefault="000A342E" w:rsidP="000309A8">
      <w:pPr>
        <w:jc w:val="both"/>
        <w:rPr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 xml:space="preserve">6. Перечень и значения целевых индикаторов и показателей результатов </w:t>
      </w: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 xml:space="preserve">Перечень и значения целевых индикаторов и показателей результатов муниципальной программы с указанием их плановых значений по годам ее реализации представлены в </w:t>
      </w:r>
      <w:r w:rsidR="00B30BE9">
        <w:rPr>
          <w:color w:val="002060"/>
        </w:rPr>
        <w:t>Приложении №</w:t>
      </w:r>
      <w:r w:rsidR="00D5660F" w:rsidRPr="00D5660F">
        <w:rPr>
          <w:color w:val="002060"/>
        </w:rPr>
        <w:t xml:space="preserve"> </w:t>
      </w:r>
      <w:r w:rsidR="00B30BE9">
        <w:rPr>
          <w:color w:val="002060"/>
        </w:rPr>
        <w:t>1 Т</w:t>
      </w:r>
      <w:r w:rsidR="00FA4E4C">
        <w:rPr>
          <w:color w:val="002060"/>
        </w:rPr>
        <w:t>аблица 1</w:t>
      </w:r>
      <w:r w:rsidR="002F6EE1">
        <w:rPr>
          <w:color w:val="002060"/>
        </w:rPr>
        <w:t xml:space="preserve"> к муниципальной программе</w:t>
      </w:r>
      <w:r w:rsidRPr="00203C0B">
        <w:rPr>
          <w:color w:val="002060"/>
        </w:rPr>
        <w:t>.</w:t>
      </w:r>
    </w:p>
    <w:p w:rsidR="002F6EE1" w:rsidRPr="00203C0B" w:rsidRDefault="002F6EE1" w:rsidP="000309A8">
      <w:pPr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7. Финансовое обеспечение 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Финансовое обеспечение реализации муниципальной программы представлены в</w:t>
      </w:r>
      <w:r w:rsidR="00FA4E4C">
        <w:rPr>
          <w:color w:val="002060"/>
        </w:rPr>
        <w:t xml:space="preserve"> Приложении №</w:t>
      </w:r>
      <w:r w:rsidR="00D5660F" w:rsidRPr="00D5660F">
        <w:rPr>
          <w:color w:val="002060"/>
        </w:rPr>
        <w:t xml:space="preserve"> </w:t>
      </w:r>
      <w:r w:rsidR="00FA4E4C">
        <w:rPr>
          <w:color w:val="002060"/>
        </w:rPr>
        <w:t>1</w:t>
      </w:r>
      <w:r w:rsidRPr="00203C0B">
        <w:rPr>
          <w:color w:val="002060"/>
        </w:rPr>
        <w:t xml:space="preserve"> </w:t>
      </w:r>
      <w:r w:rsidR="00B30BE9">
        <w:rPr>
          <w:color w:val="002060"/>
        </w:rPr>
        <w:t>Т</w:t>
      </w:r>
      <w:r w:rsidR="00FA4E4C">
        <w:rPr>
          <w:color w:val="002060"/>
        </w:rPr>
        <w:t xml:space="preserve">аблица </w:t>
      </w:r>
      <w:r w:rsidR="002F6EE1">
        <w:rPr>
          <w:color w:val="002060"/>
        </w:rPr>
        <w:t>3 к муниципальной программе</w:t>
      </w:r>
      <w:r w:rsidRPr="00203C0B">
        <w:rPr>
          <w:color w:val="002060"/>
        </w:rPr>
        <w:t>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Финансирование мероприятий муниципальной программы осуществляется за счет средств бюджета сельского поселения Хатанга. </w:t>
      </w:r>
    </w:p>
    <w:p w:rsidR="000309A8" w:rsidRPr="00203C0B" w:rsidRDefault="001936B1" w:rsidP="000309A8">
      <w:pPr>
        <w:ind w:firstLine="708"/>
        <w:jc w:val="both"/>
        <w:rPr>
          <w:color w:val="002060"/>
        </w:rPr>
      </w:pPr>
      <w:r>
        <w:rPr>
          <w:color w:val="002060"/>
        </w:rPr>
        <w:t>Главным</w:t>
      </w:r>
      <w:r w:rsidR="000309A8" w:rsidRPr="00203C0B">
        <w:rPr>
          <w:color w:val="002060"/>
        </w:rPr>
        <w:t xml:space="preserve"> распорядителем средств является Отдел культуры</w:t>
      </w:r>
      <w:r w:rsidR="006745E9">
        <w:rPr>
          <w:color w:val="002060"/>
        </w:rPr>
        <w:t>, молодежной политики и спорта а</w:t>
      </w:r>
      <w:r w:rsidR="000309A8" w:rsidRPr="00203C0B">
        <w:rPr>
          <w:color w:val="002060"/>
        </w:rPr>
        <w:t>дминистрации сельского поселения Хатанга.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Отдел культуры</w:t>
      </w:r>
      <w:r w:rsidR="002F6EE1">
        <w:rPr>
          <w:color w:val="002060"/>
        </w:rPr>
        <w:t>, молодежной политик</w:t>
      </w:r>
      <w:r w:rsidR="006745E9">
        <w:rPr>
          <w:color w:val="002060"/>
        </w:rPr>
        <w:t>и и спорта а</w:t>
      </w:r>
      <w:r w:rsidRPr="00203C0B">
        <w:rPr>
          <w:color w:val="002060"/>
        </w:rPr>
        <w:t>дминистрации сельского поселения Хатанга осуществляет финансирование мероприятий согласно утвержденному плану мероприятий и сметам расходов на проведение мероприятий, путем заключения договоров на закупку товаров, работ, услуг.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Размещение заказов на поставки товаров, выполнение работ, оказание услуг для нужд Отдела культуры, молодежной политики и спорта администрации сельского поселения Хатанга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309A8" w:rsidRPr="00203C0B" w:rsidRDefault="000309A8" w:rsidP="000309A8">
      <w:pPr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8. Меры управления рисками с целью минимизации их влияния на достижения целей 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Важным условием успешной реализации муниципальной программы является управление рисками с целью минимизации их влияния на достижение целей Программы. 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Финансовые риски 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уровня. Возникновение данных рисков может привести к недофинансированию запланированных мероприятий муниципальной программы, что приведет к неисполнению программных мероприятий и не достижению целевых показателей программы.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Минимизация рисков предусматривается следующими мероприятиями муниципальной программы: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- текущий мониторинг выполнения муниципальной программы;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- осуществление внутреннего контроля исполнения мероприятий муниципальной программы;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- контроль достижения конечных результатов и эффективного использования финансовых средств муниципальной программы.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Остальные виды рисков связаны со спецификой целей и задач муниципальной программы, и меры по их минимизации будут приниматься в ходе оперативного управления.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2824B8" w:rsidRPr="00203C0B" w:rsidRDefault="002824B8" w:rsidP="000309A8">
      <w:pPr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lastRenderedPageBreak/>
        <w:t>9. 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</w:t>
      </w:r>
    </w:p>
    <w:p w:rsidR="000A342E" w:rsidRDefault="000A342E" w:rsidP="000309A8">
      <w:pPr>
        <w:jc w:val="center"/>
        <w:rPr>
          <w:b/>
          <w:color w:val="002060"/>
        </w:rPr>
      </w:pPr>
    </w:p>
    <w:p w:rsidR="000309A8" w:rsidRDefault="000309A8" w:rsidP="00727AF5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</w:t>
      </w:r>
      <w:r w:rsidR="00B30BE9">
        <w:rPr>
          <w:color w:val="002060"/>
        </w:rPr>
        <w:t>ммы представлены в Приложении № 1 Таблица 4</w:t>
      </w:r>
      <w:r w:rsidRPr="00203C0B">
        <w:rPr>
          <w:color w:val="002060"/>
        </w:rPr>
        <w:t xml:space="preserve"> к муниципа</w:t>
      </w:r>
      <w:r w:rsidR="002F6EE1">
        <w:rPr>
          <w:color w:val="002060"/>
        </w:rPr>
        <w:t>льной программе</w:t>
      </w:r>
      <w:r w:rsidR="00727AF5">
        <w:rPr>
          <w:color w:val="002060"/>
        </w:rPr>
        <w:t>.</w:t>
      </w:r>
      <w:r w:rsidR="00B30BE9">
        <w:rPr>
          <w:color w:val="002060"/>
        </w:rPr>
        <w:t xml:space="preserve"> </w:t>
      </w:r>
    </w:p>
    <w:p w:rsidR="00FA4E4C" w:rsidRPr="00727AF5" w:rsidRDefault="00FA4E4C" w:rsidP="00727AF5">
      <w:pPr>
        <w:ind w:firstLine="708"/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10. Характеристика текущего состояния сферы физической культуры и спорта на территории сельского поселения Хатанга с указанием основных показателей социально-экономического развития сельского поселения Хатанга и анализ социальных, финансово-экономических и прочих рисков реализации муниципальной программы</w:t>
      </w:r>
    </w:p>
    <w:p w:rsidR="009D2CEA" w:rsidRPr="00203C0B" w:rsidRDefault="009D2CEA" w:rsidP="000309A8">
      <w:pPr>
        <w:jc w:val="center"/>
        <w:rPr>
          <w:b/>
          <w:color w:val="002060"/>
        </w:rPr>
      </w:pPr>
    </w:p>
    <w:p w:rsidR="000309A8" w:rsidRDefault="00F46031" w:rsidP="000309A8">
      <w:pPr>
        <w:ind w:firstLine="708"/>
        <w:jc w:val="both"/>
        <w:rPr>
          <w:color w:val="002060"/>
        </w:rPr>
      </w:pPr>
      <w:r>
        <w:rPr>
          <w:color w:val="002060"/>
        </w:rPr>
        <w:t>Спортивная инфраструктура</w:t>
      </w:r>
      <w:r w:rsidR="000309A8" w:rsidRPr="00203C0B">
        <w:rPr>
          <w:color w:val="002060"/>
        </w:rPr>
        <w:t xml:space="preserve"> сельского поселения Хатанга включает 13 учреждений и организаций, осуществляющих в той или иной мере функции по развитию физической культуры и спорта на своей базе (образовательные учреждения, учреждения дополнительного образования, </w:t>
      </w:r>
      <w:r w:rsidR="006745E9">
        <w:rPr>
          <w:color w:val="002060"/>
        </w:rPr>
        <w:t>Муниципальное бюджетное учреждение культуры «</w:t>
      </w:r>
      <w:proofErr w:type="spellStart"/>
      <w:r w:rsidR="006745E9">
        <w:rPr>
          <w:color w:val="002060"/>
        </w:rPr>
        <w:t>Хатангский</w:t>
      </w:r>
      <w:proofErr w:type="spellEnd"/>
      <w:r w:rsidR="006745E9">
        <w:rPr>
          <w:color w:val="002060"/>
        </w:rPr>
        <w:t xml:space="preserve"> культурно-досуговый комплекс»).</w:t>
      </w:r>
      <w:r w:rsidR="000309A8" w:rsidRPr="00203C0B">
        <w:rPr>
          <w:color w:val="002060"/>
        </w:rPr>
        <w:t xml:space="preserve"> </w:t>
      </w:r>
    </w:p>
    <w:p w:rsidR="00F46031" w:rsidRPr="00F46031" w:rsidRDefault="00F46031" w:rsidP="00F46031">
      <w:pPr>
        <w:ind w:firstLine="708"/>
        <w:jc w:val="both"/>
        <w:rPr>
          <w:color w:val="002060"/>
        </w:rPr>
      </w:pPr>
      <w:r w:rsidRPr="00F46031">
        <w:rPr>
          <w:color w:val="002060"/>
        </w:rPr>
        <w:t xml:space="preserve">Спортивные и массовые физкультурные мероприятия проводятся на базе спортивных объектов, из них 6 объектов находятся в селе Хатанга: 4 спортивных зала, 2 открытых спортивных плоскостных сооружений и 1 площадка для </w:t>
      </w:r>
      <w:proofErr w:type="spellStart"/>
      <w:r w:rsidRPr="00F46031">
        <w:rPr>
          <w:color w:val="002060"/>
        </w:rPr>
        <w:t>воркаута</w:t>
      </w:r>
      <w:proofErr w:type="spellEnd"/>
      <w:r w:rsidRPr="00F46031">
        <w:rPr>
          <w:color w:val="002060"/>
        </w:rPr>
        <w:t>. В 8 поселках действующий спортивный зал есть только в средней школе п. </w:t>
      </w:r>
      <w:proofErr w:type="spellStart"/>
      <w:r w:rsidRPr="00F46031">
        <w:rPr>
          <w:color w:val="002060"/>
        </w:rPr>
        <w:t>Новорыбная</w:t>
      </w:r>
      <w:proofErr w:type="spellEnd"/>
      <w:r w:rsidRPr="00F46031">
        <w:rPr>
          <w:color w:val="002060"/>
        </w:rPr>
        <w:t xml:space="preserve">, мероприятия проходят в домах культуры или на уличных площадках, оборудованных жителями поселков. Не смотря на отсутствие современных спортивных объектов в поселках, среди жителей организованы спортивные объединения. Распространение виды спорта в поселении футбол, настольный теннис, волейбол, фитнес, национальные виды спорта. </w:t>
      </w:r>
    </w:p>
    <w:p w:rsidR="00F46031" w:rsidRDefault="00F46031" w:rsidP="00F46031">
      <w:pPr>
        <w:ind w:firstLine="708"/>
        <w:jc w:val="both"/>
        <w:rPr>
          <w:color w:val="002060"/>
          <w:lang w:eastAsia="en-US"/>
        </w:rPr>
      </w:pPr>
      <w:r w:rsidRPr="00F46031">
        <w:rPr>
          <w:color w:val="002060"/>
          <w:lang w:eastAsia="en-US"/>
        </w:rPr>
        <w:t xml:space="preserve">Численность систематически занимающихся физической культурой и спортом в сельском поселении Хатанга в 2022 году составила </w:t>
      </w:r>
      <w:r w:rsidR="00436E1B">
        <w:rPr>
          <w:color w:val="002060"/>
          <w:lang w:eastAsia="en-US"/>
        </w:rPr>
        <w:t>22</w:t>
      </w:r>
      <w:r w:rsidRPr="00F46031">
        <w:rPr>
          <w:color w:val="002060"/>
          <w:lang w:eastAsia="en-US"/>
        </w:rPr>
        <w:t xml:space="preserve"> % от общего числа населения, данный показатель </w:t>
      </w:r>
      <w:r w:rsidR="00436E1B">
        <w:rPr>
          <w:color w:val="002060"/>
          <w:lang w:eastAsia="en-US"/>
        </w:rPr>
        <w:t>соответствует</w:t>
      </w:r>
      <w:r w:rsidRPr="00F46031">
        <w:rPr>
          <w:color w:val="002060"/>
          <w:lang w:eastAsia="en-US"/>
        </w:rPr>
        <w:t xml:space="preserve"> планово</w:t>
      </w:r>
      <w:r w:rsidR="00436E1B">
        <w:rPr>
          <w:color w:val="002060"/>
          <w:lang w:eastAsia="en-US"/>
        </w:rPr>
        <w:t>му значению</w:t>
      </w:r>
      <w:r w:rsidRPr="00F46031">
        <w:rPr>
          <w:color w:val="002060"/>
          <w:lang w:eastAsia="en-US"/>
        </w:rPr>
        <w:t xml:space="preserve"> показателя муниципальной программы «Развитие физической культуры и спорта на территории сельского поселения Хатанга».  Постоянных и разовых участников официальных физкультурно-оздоровительных и спортивных мероприятий не менее 1200 чел.  в течение года, что не менее 22 % населения. </w:t>
      </w:r>
    </w:p>
    <w:p w:rsidR="00C1266A" w:rsidRPr="00F46031" w:rsidRDefault="00C1266A" w:rsidP="00F46031">
      <w:pPr>
        <w:ind w:firstLine="708"/>
        <w:jc w:val="both"/>
        <w:rPr>
          <w:color w:val="002060"/>
          <w:lang w:eastAsia="en-US"/>
        </w:rPr>
      </w:pPr>
      <w:r>
        <w:rPr>
          <w:color w:val="002060"/>
          <w:lang w:eastAsia="en-US"/>
        </w:rPr>
        <w:t xml:space="preserve">Количество официальных физкультурно-оздоровительных и спортивных мероприятий, проводимых в поселении </w:t>
      </w:r>
      <w:r w:rsidR="00556C0C">
        <w:rPr>
          <w:color w:val="002060"/>
          <w:lang w:eastAsia="en-US"/>
        </w:rPr>
        <w:t>в 2022 году,</w:t>
      </w:r>
      <w:r>
        <w:rPr>
          <w:color w:val="002060"/>
          <w:lang w:eastAsia="en-US"/>
        </w:rPr>
        <w:t xml:space="preserve"> </w:t>
      </w:r>
      <w:r w:rsidR="00556C0C">
        <w:rPr>
          <w:color w:val="002060"/>
          <w:lang w:eastAsia="en-US"/>
        </w:rPr>
        <w:t xml:space="preserve">составило 41 ед., данный показатель исполнен на 99 %. В 2023 году количество официальных </w:t>
      </w:r>
      <w:r w:rsidR="00556C0C" w:rsidRPr="00556C0C">
        <w:rPr>
          <w:color w:val="002060"/>
          <w:lang w:eastAsia="en-US"/>
        </w:rPr>
        <w:t>физкультурно-оздоровительных и спортивных мероприятий</w:t>
      </w:r>
      <w:r w:rsidR="00556C0C">
        <w:rPr>
          <w:color w:val="002060"/>
          <w:lang w:eastAsia="en-US"/>
        </w:rPr>
        <w:t xml:space="preserve"> составит 45 ед., что увеличит численность систематически занимающихся физической культурой и спортом.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 xml:space="preserve">Из 10 населенных пунктов сельского поселения Хатанга в 8 населенных пунктах условия для занятий физической культурой и </w:t>
      </w:r>
      <w:r w:rsidRPr="00203C0B">
        <w:rPr>
          <w:color w:val="002060"/>
          <w:lang w:eastAsia="en-US"/>
        </w:rPr>
        <w:t>спортом отсутствуют.</w:t>
      </w:r>
      <w:r w:rsidRPr="00203C0B">
        <w:rPr>
          <w:color w:val="002060"/>
          <w:lang w:eastAsia="en-US"/>
        </w:rPr>
        <w:tab/>
        <w:t xml:space="preserve">Спортивные </w:t>
      </w:r>
      <w:r w:rsidRPr="00151DAF">
        <w:rPr>
          <w:color w:val="002060"/>
          <w:lang w:eastAsia="en-US"/>
        </w:rPr>
        <w:t>залы имеются только в с. Хатанга и пос. Новорыбная.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Значительная доля спортивных залов функционируют на базе образовательных учреждений.</w:t>
      </w:r>
    </w:p>
    <w:p w:rsidR="000309A8" w:rsidRPr="00203C0B" w:rsidRDefault="000309A8" w:rsidP="000309A8">
      <w:pPr>
        <w:ind w:firstLine="708"/>
        <w:jc w:val="both"/>
        <w:rPr>
          <w:color w:val="002060"/>
          <w:lang w:eastAsia="en-US"/>
        </w:rPr>
      </w:pPr>
      <w:r w:rsidRPr="00203C0B">
        <w:rPr>
          <w:color w:val="002060"/>
          <w:lang w:eastAsia="en-US"/>
        </w:rPr>
        <w:t>Массовая физкультурная работа проходит на базе образовательных учреждений и Муниципального бюджетного учреждения культуры «Хатангский культурно-досуговый комплекс» (спортивный зал п</w:t>
      </w:r>
      <w:r w:rsidR="00D5660F">
        <w:rPr>
          <w:color w:val="002060"/>
          <w:lang w:eastAsia="en-US"/>
        </w:rPr>
        <w:t>ри Доме культуры села Хатанга), который</w:t>
      </w:r>
      <w:r w:rsidRPr="00203C0B">
        <w:rPr>
          <w:color w:val="002060"/>
          <w:lang w:eastAsia="en-US"/>
        </w:rPr>
        <w:t xml:space="preserve"> является подведомственным учреждением Отдела культуры</w:t>
      </w:r>
      <w:r w:rsidR="00D5660F">
        <w:rPr>
          <w:color w:val="002060"/>
          <w:lang w:eastAsia="en-US"/>
        </w:rPr>
        <w:t>, молодежной политики и спорта а</w:t>
      </w:r>
      <w:r w:rsidRPr="00203C0B">
        <w:rPr>
          <w:color w:val="002060"/>
          <w:lang w:eastAsia="en-US"/>
        </w:rPr>
        <w:t xml:space="preserve">дминистрации сельского поселения Хатанга. 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 xml:space="preserve">Календарный график соревнований и мероприятий в сельском поселении Хатанга достаточно плотный (особенно в с. Хатанга), </w:t>
      </w:r>
      <w:r w:rsidR="00811570">
        <w:rPr>
          <w:color w:val="002060"/>
          <w:lang w:eastAsia="en-US"/>
        </w:rPr>
        <w:t>в течение года проходит не менее 35</w:t>
      </w:r>
      <w:r w:rsidRPr="00151DAF">
        <w:rPr>
          <w:color w:val="002060"/>
          <w:lang w:eastAsia="en-US"/>
        </w:rPr>
        <w:t xml:space="preserve"> спортивных мероприятий (как для школьников, так и для взрослых). Основная масса </w:t>
      </w:r>
      <w:r w:rsidRPr="00151DAF">
        <w:rPr>
          <w:color w:val="002060"/>
          <w:lang w:eastAsia="en-US"/>
        </w:rPr>
        <w:lastRenderedPageBreak/>
        <w:t>мероприятий проходит в с. Хатанге. Спортивные залы в с. Хатанга ежедневно заняты для мероприятий и тренировок.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Культивируемые виды спорта в сельском поселении Хатанга: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северное многоборье;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греко-римская борьба;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волейбол;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мини-футбол;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баскетбол;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лыжные гонки;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настольный теннис;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шахматы;</w:t>
      </w:r>
    </w:p>
    <w:p w:rsidR="000309A8" w:rsidRDefault="000309A8" w:rsidP="000309A8">
      <w:pPr>
        <w:jc w:val="both"/>
        <w:rPr>
          <w:color w:val="002060"/>
          <w:lang w:eastAsia="en-US"/>
        </w:rPr>
      </w:pPr>
      <w:r w:rsidRPr="00A76288">
        <w:rPr>
          <w:color w:val="002060"/>
          <w:lang w:eastAsia="en-US"/>
        </w:rPr>
        <w:t>- бадминтон.</w:t>
      </w:r>
    </w:p>
    <w:p w:rsidR="00A76288" w:rsidRPr="00A76288" w:rsidRDefault="00A76288" w:rsidP="000309A8">
      <w:pPr>
        <w:jc w:val="both"/>
        <w:rPr>
          <w:color w:val="002060"/>
          <w:lang w:eastAsia="en-US"/>
        </w:rPr>
      </w:pPr>
      <w:r>
        <w:rPr>
          <w:color w:val="002060"/>
          <w:lang w:eastAsia="en-US"/>
        </w:rPr>
        <w:t>- хоккей с шайбой на льду (с 2021 года).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Наиболее популярны среди молодежи северное многоборье, греко-римска</w:t>
      </w:r>
      <w:r w:rsidR="00F46031">
        <w:rPr>
          <w:color w:val="002060"/>
          <w:lang w:eastAsia="en-US"/>
        </w:rPr>
        <w:t>я борьба, волейбол, мини-футбол, настольный теннис.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Поселение нуждается в строительстве новых спортивных сооружений, отвечающих современным требованиям и стандартам.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b/>
          <w:color w:val="002060"/>
          <w:lang w:eastAsia="en-US"/>
        </w:rPr>
        <w:tab/>
      </w:r>
      <w:r w:rsidRPr="00151DAF">
        <w:rPr>
          <w:color w:val="002060"/>
          <w:lang w:eastAsia="en-US"/>
        </w:rPr>
        <w:t>Факторы, затрудняющие развитие отрасли:</w:t>
      </w:r>
    </w:p>
    <w:p w:rsidR="000309A8" w:rsidRPr="00151DAF" w:rsidRDefault="000309A8" w:rsidP="000309A8">
      <w:pPr>
        <w:jc w:val="both"/>
        <w:rPr>
          <w:b/>
          <w:color w:val="002060"/>
          <w:lang w:eastAsia="en-US"/>
        </w:rPr>
      </w:pPr>
      <w:r w:rsidRPr="00151DAF">
        <w:rPr>
          <w:color w:val="002060"/>
          <w:lang w:eastAsia="en-US"/>
        </w:rPr>
        <w:t>- неразвитая инфраструктура;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кадровый дефицит;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отсутствие культурной привычки людей к занятиям физической культурой;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утрата традиций по организации физкультурно-оздоровительной работы среди взрослого населения;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 xml:space="preserve">- </w:t>
      </w:r>
      <w:r w:rsidR="00F46031">
        <w:rPr>
          <w:color w:val="002060"/>
          <w:lang w:eastAsia="en-US"/>
        </w:rPr>
        <w:t>сложный механизм получения субсидий на строительство спортивных объектов.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В учреждениях спорта и дополнительного образования открыт вопрос закрепления специалистов, направляемых для работы в сельскую местность, подбора абитуриентов для поступления в высшие и средние учебные заведения физической культуры. Наблюдается недостаточный уровень профессиональной подготовки специалистов учреждений физической культуры.</w:t>
      </w:r>
    </w:p>
    <w:p w:rsidR="000309A8" w:rsidRDefault="000309A8" w:rsidP="000309A8">
      <w:pPr>
        <w:ind w:firstLine="708"/>
        <w:jc w:val="both"/>
        <w:rPr>
          <w:color w:val="002060"/>
        </w:rPr>
      </w:pPr>
      <w:r w:rsidRPr="00151DAF">
        <w:rPr>
          <w:color w:val="002060"/>
        </w:rPr>
        <w:t xml:space="preserve">Ситуация в отрасли требует решения указанных проблем программно-целевым методом. Реализация настоящей </w:t>
      </w:r>
      <w:r w:rsidRPr="00203C0B">
        <w:rPr>
          <w:color w:val="002060"/>
        </w:rPr>
        <w:t>муниципальной п</w:t>
      </w:r>
      <w:r w:rsidRPr="00151DAF">
        <w:rPr>
          <w:color w:val="002060"/>
        </w:rPr>
        <w:t>рограммы создаст предпосылки для развития физкультурно-спорти</w:t>
      </w:r>
      <w:r>
        <w:rPr>
          <w:color w:val="002060"/>
        </w:rPr>
        <w:t>вного самостоятельного движения.</w:t>
      </w:r>
    </w:p>
    <w:p w:rsidR="00861734" w:rsidRDefault="00861734"/>
    <w:sectPr w:rsidR="00861734" w:rsidSect="00A762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A8"/>
    <w:rsid w:val="000309A8"/>
    <w:rsid w:val="00094C48"/>
    <w:rsid w:val="000A342E"/>
    <w:rsid w:val="00191E5E"/>
    <w:rsid w:val="001936B1"/>
    <w:rsid w:val="00210178"/>
    <w:rsid w:val="002824B8"/>
    <w:rsid w:val="002F1862"/>
    <w:rsid w:val="002F6EE1"/>
    <w:rsid w:val="00436E1B"/>
    <w:rsid w:val="00473E31"/>
    <w:rsid w:val="005442C4"/>
    <w:rsid w:val="00553415"/>
    <w:rsid w:val="005557E7"/>
    <w:rsid w:val="00556C0C"/>
    <w:rsid w:val="00571574"/>
    <w:rsid w:val="00593578"/>
    <w:rsid w:val="006745E9"/>
    <w:rsid w:val="0069313F"/>
    <w:rsid w:val="00697611"/>
    <w:rsid w:val="006B056C"/>
    <w:rsid w:val="00727AF5"/>
    <w:rsid w:val="00747096"/>
    <w:rsid w:val="00804745"/>
    <w:rsid w:val="00811570"/>
    <w:rsid w:val="00861734"/>
    <w:rsid w:val="00883C21"/>
    <w:rsid w:val="00993D0C"/>
    <w:rsid w:val="009D2CEA"/>
    <w:rsid w:val="00A435B7"/>
    <w:rsid w:val="00A76288"/>
    <w:rsid w:val="00B30BE9"/>
    <w:rsid w:val="00B86B43"/>
    <w:rsid w:val="00BF0834"/>
    <w:rsid w:val="00C1266A"/>
    <w:rsid w:val="00C40FE7"/>
    <w:rsid w:val="00D07B54"/>
    <w:rsid w:val="00D51753"/>
    <w:rsid w:val="00D5660F"/>
    <w:rsid w:val="00D70D74"/>
    <w:rsid w:val="00E66F0A"/>
    <w:rsid w:val="00F46031"/>
    <w:rsid w:val="00F846BB"/>
    <w:rsid w:val="00FA4E4C"/>
    <w:rsid w:val="00FF0B7C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F3D75-441D-46D9-8219-ADCB727C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5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35B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BF0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Дарья Немцова</cp:lastModifiedBy>
  <cp:revision>2</cp:revision>
  <cp:lastPrinted>2023-04-26T09:08:00Z</cp:lastPrinted>
  <dcterms:created xsi:type="dcterms:W3CDTF">2023-10-30T04:57:00Z</dcterms:created>
  <dcterms:modified xsi:type="dcterms:W3CDTF">2023-10-30T04:57:00Z</dcterms:modified>
</cp:coreProperties>
</file>