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A2" w:rsidRDefault="002115A2" w:rsidP="002115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</w:t>
      </w:r>
      <w:r w:rsidR="00330580">
        <w:rPr>
          <w:b/>
          <w:noProof/>
          <w:sz w:val="32"/>
        </w:rPr>
        <w:t xml:space="preserve">                               </w:t>
      </w:r>
      <w:r>
        <w:rPr>
          <w:b/>
          <w:noProof/>
          <w:sz w:val="32"/>
        </w:rPr>
        <w:t xml:space="preserve"> </w:t>
      </w:r>
      <w:r>
        <w:rPr>
          <w:b/>
          <w:noProof/>
          <w:sz w:val="32"/>
        </w:rPr>
        <w:drawing>
          <wp:inline distT="0" distB="0" distL="0" distR="0" wp14:anchorId="284547F9" wp14:editId="04E6E6D7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C45">
        <w:rPr>
          <w:b/>
          <w:noProof/>
          <w:sz w:val="32"/>
        </w:rPr>
        <w:t xml:space="preserve">                        </w:t>
      </w:r>
      <w:r w:rsidR="00255C45" w:rsidRPr="001F04F2">
        <w:rPr>
          <w:b/>
          <w:szCs w:val="32"/>
        </w:rPr>
        <w:t xml:space="preserve"> </w:t>
      </w:r>
    </w:p>
    <w:p w:rsidR="002115A2" w:rsidRPr="00EE425F" w:rsidRDefault="002115A2" w:rsidP="002115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2115A2" w:rsidRPr="000A5716" w:rsidRDefault="002115A2" w:rsidP="002115A2">
      <w:pPr>
        <w:rPr>
          <w:b/>
          <w:color w:val="00B0F0"/>
          <w:szCs w:val="32"/>
        </w:rPr>
      </w:pPr>
      <w:r w:rsidRPr="000A5716">
        <w:rPr>
          <w:b/>
          <w:bCs/>
          <w:color w:val="00B0F0"/>
        </w:rPr>
        <w:t xml:space="preserve">                                               </w:t>
      </w:r>
      <w:r w:rsidRPr="000A5716">
        <w:rPr>
          <w:b/>
          <w:color w:val="00B0F0"/>
          <w:szCs w:val="32"/>
        </w:rPr>
        <w:t>РОССИЙСКАЯ ФЕДЕРАЦИЯ</w:t>
      </w:r>
    </w:p>
    <w:p w:rsidR="002115A2" w:rsidRPr="000A5716" w:rsidRDefault="002115A2" w:rsidP="002115A2">
      <w:pPr>
        <w:jc w:val="center"/>
        <w:rPr>
          <w:color w:val="00B0F0"/>
          <w:szCs w:val="32"/>
        </w:rPr>
      </w:pPr>
      <w:r w:rsidRPr="000A5716">
        <w:rPr>
          <w:color w:val="00B0F0"/>
          <w:szCs w:val="32"/>
        </w:rPr>
        <w:t>КРАСНОЯРСКИЙ КРАЙ</w:t>
      </w:r>
    </w:p>
    <w:p w:rsidR="002115A2" w:rsidRPr="000A5716" w:rsidRDefault="002115A2" w:rsidP="002115A2">
      <w:pPr>
        <w:jc w:val="center"/>
        <w:rPr>
          <w:color w:val="00B0F0"/>
          <w:szCs w:val="32"/>
        </w:rPr>
      </w:pPr>
      <w:r w:rsidRPr="000A5716">
        <w:rPr>
          <w:color w:val="00B0F0"/>
          <w:szCs w:val="32"/>
        </w:rPr>
        <w:t>ТАЙМЫРСКИЙ ДОЛГАНО-НЕНЕЦКИЙ МУНИЦИПАЛЬНЫЙ РАЙОН</w:t>
      </w:r>
    </w:p>
    <w:p w:rsidR="002115A2" w:rsidRPr="000A5716" w:rsidRDefault="002115A2" w:rsidP="002115A2">
      <w:pPr>
        <w:jc w:val="center"/>
        <w:rPr>
          <w:b/>
          <w:color w:val="00B0F0"/>
          <w:szCs w:val="32"/>
        </w:rPr>
      </w:pPr>
      <w:r w:rsidRPr="000A5716">
        <w:rPr>
          <w:b/>
          <w:color w:val="00B0F0"/>
          <w:szCs w:val="32"/>
        </w:rPr>
        <w:t>АДМИНИСТРАЦИЯ СЕЛЬСКОГО ПОСЕЛЕНИЯ ХАТАНГА</w:t>
      </w:r>
    </w:p>
    <w:p w:rsidR="002115A2" w:rsidRPr="000A5716" w:rsidRDefault="002115A2" w:rsidP="002115A2">
      <w:pPr>
        <w:jc w:val="center"/>
        <w:rPr>
          <w:b/>
          <w:color w:val="00B0F0"/>
          <w:szCs w:val="32"/>
        </w:rPr>
      </w:pPr>
      <w:r w:rsidRPr="000A5716">
        <w:rPr>
          <w:b/>
          <w:color w:val="00B0F0"/>
          <w:szCs w:val="32"/>
        </w:rPr>
        <w:t xml:space="preserve">  </w:t>
      </w:r>
    </w:p>
    <w:p w:rsidR="002115A2" w:rsidRPr="000A5716" w:rsidRDefault="002115A2" w:rsidP="002115A2">
      <w:pPr>
        <w:jc w:val="center"/>
        <w:rPr>
          <w:b/>
          <w:color w:val="00B0F0"/>
          <w:szCs w:val="32"/>
        </w:rPr>
      </w:pPr>
    </w:p>
    <w:p w:rsidR="002115A2" w:rsidRPr="000A5716" w:rsidRDefault="002115A2" w:rsidP="002115A2">
      <w:pPr>
        <w:jc w:val="center"/>
        <w:rPr>
          <w:b/>
          <w:color w:val="00B0F0"/>
          <w:szCs w:val="32"/>
        </w:rPr>
      </w:pPr>
      <w:r w:rsidRPr="000A5716">
        <w:rPr>
          <w:b/>
          <w:color w:val="00B0F0"/>
          <w:szCs w:val="32"/>
        </w:rPr>
        <w:t xml:space="preserve">ПОСТАНОВЛЕНИЕ </w:t>
      </w:r>
      <w:r w:rsidR="000A09E1" w:rsidRPr="000A5716">
        <w:rPr>
          <w:b/>
          <w:color w:val="00B0F0"/>
          <w:szCs w:val="32"/>
        </w:rPr>
        <w:t xml:space="preserve">       </w:t>
      </w:r>
      <w:r w:rsidR="000B3601" w:rsidRPr="000A5716">
        <w:rPr>
          <w:b/>
          <w:color w:val="00B0F0"/>
          <w:szCs w:val="32"/>
        </w:rPr>
        <w:t xml:space="preserve"> </w:t>
      </w:r>
    </w:p>
    <w:p w:rsidR="002115A2" w:rsidRPr="000A5716" w:rsidRDefault="002115A2" w:rsidP="002115A2">
      <w:pPr>
        <w:rPr>
          <w:b/>
          <w:color w:val="00B0F0"/>
          <w:szCs w:val="32"/>
        </w:rPr>
      </w:pPr>
    </w:p>
    <w:p w:rsidR="002115A2" w:rsidRPr="000A5716" w:rsidRDefault="001F04F2" w:rsidP="002115A2">
      <w:pPr>
        <w:rPr>
          <w:color w:val="00B0F0"/>
        </w:rPr>
      </w:pPr>
      <w:r w:rsidRPr="000A5716">
        <w:rPr>
          <w:color w:val="00B0F0"/>
          <w:szCs w:val="32"/>
        </w:rPr>
        <w:t>08.12</w:t>
      </w:r>
      <w:r w:rsidR="000A09E1" w:rsidRPr="000A5716">
        <w:rPr>
          <w:color w:val="00B0F0"/>
        </w:rPr>
        <w:t>.</w:t>
      </w:r>
      <w:r w:rsidRPr="000A5716">
        <w:rPr>
          <w:color w:val="00B0F0"/>
        </w:rPr>
        <w:t>2016 г.</w:t>
      </w:r>
      <w:r w:rsidR="002115A2" w:rsidRPr="000A5716">
        <w:rPr>
          <w:color w:val="00B0F0"/>
        </w:rPr>
        <w:tab/>
      </w:r>
      <w:r w:rsidR="002115A2" w:rsidRPr="000A5716">
        <w:rPr>
          <w:color w:val="00B0F0"/>
        </w:rPr>
        <w:tab/>
      </w:r>
      <w:r w:rsidR="002115A2" w:rsidRPr="000A5716">
        <w:rPr>
          <w:color w:val="00B0F0"/>
        </w:rPr>
        <w:tab/>
      </w:r>
      <w:r w:rsidR="002115A2" w:rsidRPr="000A5716">
        <w:rPr>
          <w:color w:val="00B0F0"/>
        </w:rPr>
        <w:tab/>
      </w:r>
      <w:r w:rsidR="002115A2" w:rsidRPr="000A5716">
        <w:rPr>
          <w:color w:val="00B0F0"/>
        </w:rPr>
        <w:tab/>
      </w:r>
      <w:r w:rsidR="002115A2" w:rsidRPr="000A5716">
        <w:rPr>
          <w:color w:val="00B0F0"/>
        </w:rPr>
        <w:tab/>
      </w:r>
      <w:r w:rsidR="002115A2" w:rsidRPr="000A5716">
        <w:rPr>
          <w:color w:val="00B0F0"/>
        </w:rPr>
        <w:tab/>
      </w:r>
      <w:r w:rsidR="002115A2" w:rsidRPr="000A5716">
        <w:rPr>
          <w:color w:val="00B0F0"/>
        </w:rPr>
        <w:tab/>
      </w:r>
      <w:r w:rsidR="002115A2" w:rsidRPr="000A5716">
        <w:rPr>
          <w:color w:val="00B0F0"/>
        </w:rPr>
        <w:tab/>
      </w:r>
      <w:r w:rsidR="002115A2" w:rsidRPr="000A5716">
        <w:rPr>
          <w:color w:val="00B0F0"/>
        </w:rPr>
        <w:tab/>
        <w:t xml:space="preserve">        № </w:t>
      </w:r>
      <w:r w:rsidRPr="000A5716">
        <w:rPr>
          <w:color w:val="00B0F0"/>
        </w:rPr>
        <w:t>157</w:t>
      </w:r>
      <w:r w:rsidR="002115A2" w:rsidRPr="000A5716">
        <w:rPr>
          <w:color w:val="00B0F0"/>
        </w:rPr>
        <w:t xml:space="preserve"> -  П</w:t>
      </w:r>
    </w:p>
    <w:p w:rsidR="002115A2" w:rsidRPr="000A5716" w:rsidRDefault="002115A2" w:rsidP="002115A2">
      <w:pPr>
        <w:ind w:right="5395"/>
        <w:jc w:val="both"/>
        <w:rPr>
          <w:color w:val="00B0F0"/>
        </w:rPr>
      </w:pPr>
    </w:p>
    <w:p w:rsidR="002115A2" w:rsidRPr="000A5716" w:rsidRDefault="002115A2" w:rsidP="002115A2">
      <w:pPr>
        <w:ind w:right="-1"/>
        <w:jc w:val="both"/>
        <w:rPr>
          <w:b/>
          <w:color w:val="00B0F0"/>
        </w:rPr>
      </w:pPr>
      <w:r w:rsidRPr="000A5716">
        <w:rPr>
          <w:b/>
          <w:color w:val="00B0F0"/>
        </w:rPr>
        <w:t xml:space="preserve">О </w:t>
      </w:r>
      <w:r w:rsidR="00B60E58" w:rsidRPr="000A5716">
        <w:rPr>
          <w:b/>
          <w:color w:val="00B0F0"/>
        </w:rPr>
        <w:t>внесении изменений в Постановление администрации сельского поселения Хатанга от 14.01.2016г №</w:t>
      </w:r>
      <w:r w:rsidR="001F04F2" w:rsidRPr="000A5716">
        <w:rPr>
          <w:b/>
          <w:color w:val="00B0F0"/>
        </w:rPr>
        <w:t xml:space="preserve"> </w:t>
      </w:r>
      <w:r w:rsidR="00B60E58" w:rsidRPr="000A5716">
        <w:rPr>
          <w:b/>
          <w:color w:val="00B0F0"/>
        </w:rPr>
        <w:t>002-П «Об у</w:t>
      </w:r>
      <w:r w:rsidRPr="000A5716">
        <w:rPr>
          <w:b/>
          <w:color w:val="00B0F0"/>
        </w:rPr>
        <w:t>тверждении Примерного положения об оплате труда работников</w:t>
      </w:r>
      <w:r w:rsidR="007D1DB9" w:rsidRPr="000A5716">
        <w:rPr>
          <w:b/>
          <w:color w:val="00B0F0"/>
        </w:rPr>
        <w:t xml:space="preserve"> </w:t>
      </w:r>
      <w:r w:rsidRPr="000A5716">
        <w:rPr>
          <w:b/>
          <w:color w:val="00B0F0"/>
        </w:rPr>
        <w:t xml:space="preserve">  муниципального казенного учреждения </w:t>
      </w:r>
      <w:r w:rsidR="00C402FD" w:rsidRPr="000A5716">
        <w:rPr>
          <w:b/>
          <w:color w:val="00B0F0"/>
        </w:rPr>
        <w:t xml:space="preserve">сельского поселения Хатанга </w:t>
      </w:r>
      <w:r w:rsidRPr="000A5716">
        <w:rPr>
          <w:b/>
          <w:color w:val="00B0F0"/>
        </w:rPr>
        <w:t xml:space="preserve">«Центр по обеспечению деятельности </w:t>
      </w:r>
      <w:r w:rsidR="00C402FD" w:rsidRPr="000A5716">
        <w:rPr>
          <w:b/>
          <w:color w:val="00B0F0"/>
        </w:rPr>
        <w:t>муниципальных учреждений сельского поселения Хатанга</w:t>
      </w:r>
      <w:r w:rsidRPr="000A5716">
        <w:rPr>
          <w:b/>
          <w:color w:val="00B0F0"/>
        </w:rPr>
        <w:t>»</w:t>
      </w:r>
    </w:p>
    <w:p w:rsidR="002115A2" w:rsidRPr="000A5716" w:rsidRDefault="002115A2" w:rsidP="002115A2">
      <w:pPr>
        <w:ind w:right="5395"/>
        <w:jc w:val="both"/>
        <w:rPr>
          <w:color w:val="00B0F0"/>
        </w:rPr>
      </w:pPr>
    </w:p>
    <w:p w:rsidR="002115A2" w:rsidRPr="000A5716" w:rsidRDefault="002115A2" w:rsidP="00330142">
      <w:pPr>
        <w:tabs>
          <w:tab w:val="left" w:pos="709"/>
        </w:tabs>
        <w:jc w:val="both"/>
        <w:rPr>
          <w:color w:val="00B0F0"/>
        </w:rPr>
      </w:pPr>
      <w:r w:rsidRPr="000A5716">
        <w:rPr>
          <w:color w:val="00B0F0"/>
        </w:rPr>
        <w:tab/>
        <w:t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бюджетных учреждений», Решением Хатангского сельского 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2115A2" w:rsidRPr="000A5716" w:rsidRDefault="002115A2" w:rsidP="002115A2">
      <w:pPr>
        <w:ind w:firstLine="540"/>
        <w:jc w:val="center"/>
        <w:rPr>
          <w:b/>
          <w:color w:val="00B0F0"/>
        </w:rPr>
      </w:pPr>
    </w:p>
    <w:p w:rsidR="002115A2" w:rsidRPr="000A5716" w:rsidRDefault="002115A2" w:rsidP="002115A2">
      <w:pPr>
        <w:ind w:firstLine="540"/>
        <w:jc w:val="center"/>
        <w:rPr>
          <w:b/>
          <w:color w:val="00B0F0"/>
        </w:rPr>
      </w:pPr>
      <w:r w:rsidRPr="000A5716">
        <w:rPr>
          <w:b/>
          <w:color w:val="00B0F0"/>
        </w:rPr>
        <w:t>ПОСТАНОВЛЯЮ:</w:t>
      </w:r>
    </w:p>
    <w:p w:rsidR="002115A2" w:rsidRPr="000A5716" w:rsidRDefault="002115A2" w:rsidP="002115A2">
      <w:pPr>
        <w:ind w:firstLine="540"/>
        <w:jc w:val="center"/>
        <w:rPr>
          <w:b/>
          <w:color w:val="00B0F0"/>
        </w:rPr>
      </w:pPr>
    </w:p>
    <w:p w:rsidR="006113EB" w:rsidRPr="000A5716" w:rsidRDefault="00B60E58" w:rsidP="00755CA4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0A5716">
        <w:rPr>
          <w:color w:val="00B0F0"/>
        </w:rPr>
        <w:t>Внести в</w:t>
      </w:r>
      <w:r w:rsidR="006113EB" w:rsidRPr="000A5716">
        <w:rPr>
          <w:color w:val="00B0F0"/>
        </w:rPr>
        <w:t xml:space="preserve"> Примерное положение об оплате труда </w:t>
      </w:r>
      <w:r w:rsidR="007D1DB9" w:rsidRPr="000A5716">
        <w:rPr>
          <w:color w:val="00B0F0"/>
        </w:rPr>
        <w:t xml:space="preserve">работников </w:t>
      </w:r>
      <w:r w:rsidR="006113EB" w:rsidRPr="000A5716">
        <w:rPr>
          <w:color w:val="00B0F0"/>
        </w:rPr>
        <w:t>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  <w:r w:rsidR="00E56240" w:rsidRPr="000A5716">
        <w:rPr>
          <w:color w:val="00B0F0"/>
        </w:rPr>
        <w:t xml:space="preserve"> </w:t>
      </w:r>
      <w:r w:rsidR="000A09E1" w:rsidRPr="000A5716">
        <w:rPr>
          <w:color w:val="00B0F0"/>
        </w:rPr>
        <w:t xml:space="preserve">(утвержденного Постановлением </w:t>
      </w:r>
      <w:r w:rsidR="00BF6AF9" w:rsidRPr="000A5716">
        <w:rPr>
          <w:color w:val="00B0F0"/>
        </w:rPr>
        <w:t>а</w:t>
      </w:r>
      <w:r w:rsidR="000A09E1" w:rsidRPr="000A5716">
        <w:rPr>
          <w:color w:val="00B0F0"/>
        </w:rPr>
        <w:t>дминистрации сельского поселения Хатанга от 14.01.2016г №</w:t>
      </w:r>
      <w:r w:rsidR="006D3F9E" w:rsidRPr="000A5716">
        <w:rPr>
          <w:color w:val="00B0F0"/>
        </w:rPr>
        <w:t xml:space="preserve"> </w:t>
      </w:r>
      <w:r w:rsidR="000A09E1" w:rsidRPr="000A5716">
        <w:rPr>
          <w:color w:val="00B0F0"/>
        </w:rPr>
        <w:t>002-П) (далее</w:t>
      </w:r>
      <w:r w:rsidR="00BF6AF9" w:rsidRPr="000A5716">
        <w:rPr>
          <w:color w:val="00B0F0"/>
        </w:rPr>
        <w:t>-</w:t>
      </w:r>
      <w:r w:rsidR="006D3F9E" w:rsidRPr="000A5716">
        <w:rPr>
          <w:color w:val="00B0F0"/>
        </w:rPr>
        <w:t xml:space="preserve"> Постановление)</w:t>
      </w:r>
      <w:r w:rsidR="006113EB" w:rsidRPr="000A5716">
        <w:rPr>
          <w:color w:val="00B0F0"/>
        </w:rPr>
        <w:t xml:space="preserve">, </w:t>
      </w:r>
      <w:r w:rsidR="00037DB6" w:rsidRPr="000A5716">
        <w:rPr>
          <w:color w:val="00B0F0"/>
        </w:rPr>
        <w:t>следующие изменения:</w:t>
      </w:r>
    </w:p>
    <w:p w:rsidR="00F5394F" w:rsidRPr="000A5716" w:rsidRDefault="00F5394F" w:rsidP="00F5394F">
      <w:pPr>
        <w:pStyle w:val="a6"/>
        <w:autoSpaceDE w:val="0"/>
        <w:autoSpaceDN w:val="0"/>
        <w:adjustRightInd w:val="0"/>
        <w:ind w:left="988"/>
        <w:jc w:val="both"/>
        <w:outlineLvl w:val="0"/>
        <w:rPr>
          <w:color w:val="00B0F0"/>
        </w:rPr>
      </w:pPr>
    </w:p>
    <w:p w:rsidR="00330142" w:rsidRPr="000A5716" w:rsidRDefault="005837A6" w:rsidP="00F5394F">
      <w:pPr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0A5716">
        <w:rPr>
          <w:color w:val="00B0F0"/>
        </w:rPr>
        <w:t xml:space="preserve">         </w:t>
      </w:r>
      <w:r w:rsidR="00037DB6" w:rsidRPr="000A5716">
        <w:rPr>
          <w:color w:val="00B0F0"/>
        </w:rPr>
        <w:t>1.1.</w:t>
      </w:r>
      <w:r w:rsidR="00330580" w:rsidRPr="000A5716">
        <w:rPr>
          <w:color w:val="00B0F0"/>
        </w:rPr>
        <w:t xml:space="preserve"> </w:t>
      </w:r>
      <w:r w:rsidR="008E7EA8" w:rsidRPr="000A5716">
        <w:rPr>
          <w:color w:val="00B0F0"/>
        </w:rPr>
        <w:t>П</w:t>
      </w:r>
      <w:r w:rsidR="00037DB6" w:rsidRPr="000A5716">
        <w:rPr>
          <w:color w:val="00B0F0"/>
        </w:rPr>
        <w:t>ункт 2.3 Раздела 2</w:t>
      </w:r>
      <w:r w:rsidR="008108FF" w:rsidRPr="000A5716">
        <w:rPr>
          <w:color w:val="00B0F0"/>
        </w:rPr>
        <w:t xml:space="preserve"> </w:t>
      </w:r>
      <w:r w:rsidR="00037DB6" w:rsidRPr="000A5716">
        <w:rPr>
          <w:color w:val="00B0F0"/>
        </w:rPr>
        <w:t>Приложения</w:t>
      </w:r>
      <w:r w:rsidR="008108FF" w:rsidRPr="000A5716">
        <w:rPr>
          <w:color w:val="00B0F0"/>
        </w:rPr>
        <w:t xml:space="preserve"> </w:t>
      </w:r>
      <w:r w:rsidR="00037DB6" w:rsidRPr="000A5716">
        <w:rPr>
          <w:color w:val="00B0F0"/>
        </w:rPr>
        <w:t>к Постановлению изложить в следующей редакции:</w:t>
      </w:r>
    </w:p>
    <w:p w:rsidR="003D3A14" w:rsidRPr="000A5716" w:rsidRDefault="008E7EA8" w:rsidP="003D3A14">
      <w:pPr>
        <w:ind w:firstLine="540"/>
        <w:jc w:val="both"/>
        <w:rPr>
          <w:color w:val="00B0F0"/>
        </w:rPr>
      </w:pPr>
      <w:r w:rsidRPr="000A5716">
        <w:rPr>
          <w:color w:val="00B0F0"/>
        </w:rPr>
        <w:t>«</w:t>
      </w:r>
      <w:r w:rsidR="002115A2" w:rsidRPr="000A5716">
        <w:rPr>
          <w:color w:val="00B0F0"/>
        </w:rPr>
        <w:t xml:space="preserve">2.3. </w:t>
      </w:r>
      <w:r w:rsidR="003D3A14" w:rsidRPr="000A5716">
        <w:rPr>
          <w:color w:val="00B0F0"/>
        </w:rPr>
        <w:t xml:space="preserve">Минимальные размеры окладов (должностных окладов) работников учреждения, занимающих должности специалистов и служащих, устанавливаются в соответствии с ПКГ, утвержденным </w:t>
      </w:r>
      <w:hyperlink r:id="rId7" w:history="1">
        <w:r w:rsidR="003D3A14" w:rsidRPr="000A5716">
          <w:rPr>
            <w:color w:val="00B0F0"/>
          </w:rPr>
          <w:t>Приказом</w:t>
        </w:r>
      </w:hyperlink>
      <w:r w:rsidR="003D3A14" w:rsidRPr="000A5716">
        <w:rPr>
          <w:color w:val="00B0F0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D3A14" w:rsidRPr="000A5716" w:rsidRDefault="003D3A14" w:rsidP="003D3A14">
      <w:pPr>
        <w:ind w:firstLine="540"/>
        <w:jc w:val="both"/>
        <w:rPr>
          <w:color w:val="00B0F0"/>
        </w:rPr>
      </w:pPr>
    </w:p>
    <w:tbl>
      <w:tblPr>
        <w:tblW w:w="96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9"/>
        <w:gridCol w:w="4077"/>
        <w:gridCol w:w="2665"/>
      </w:tblGrid>
      <w:tr w:rsidR="000A5716" w:rsidRPr="000A5716" w:rsidTr="00905E6D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Должности, отнесенные к квалификационным уровням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Минимальный размер оклада (должностного оклада), руб.</w:t>
            </w:r>
          </w:p>
        </w:tc>
      </w:tr>
      <w:tr w:rsidR="000A5716" w:rsidRPr="000A5716" w:rsidTr="00905E6D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B0F0"/>
                <w:sz w:val="20"/>
                <w:szCs w:val="20"/>
              </w:rPr>
            </w:pPr>
            <w:r w:rsidRPr="000A5716">
              <w:rPr>
                <w:rFonts w:ascii="Arial" w:eastAsiaTheme="minorEastAsia" w:hAnsi="Arial" w:cs="Arial"/>
                <w:color w:val="00B0F0"/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B0F0"/>
                <w:sz w:val="20"/>
                <w:szCs w:val="20"/>
              </w:rPr>
            </w:pPr>
            <w:r w:rsidRPr="000A5716">
              <w:rPr>
                <w:rFonts w:ascii="Arial" w:eastAsiaTheme="minorEastAsia" w:hAnsi="Arial" w:cs="Arial"/>
                <w:color w:val="00B0F0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B0F0"/>
                <w:sz w:val="20"/>
                <w:szCs w:val="20"/>
              </w:rPr>
            </w:pPr>
            <w:r w:rsidRPr="000A5716">
              <w:rPr>
                <w:rFonts w:ascii="Arial" w:eastAsiaTheme="minorEastAsia" w:hAnsi="Arial" w:cs="Arial"/>
                <w:color w:val="00B0F0"/>
                <w:sz w:val="20"/>
                <w:szCs w:val="20"/>
              </w:rPr>
              <w:t>3</w:t>
            </w:r>
          </w:p>
        </w:tc>
      </w:tr>
      <w:tr w:rsidR="000A5716" w:rsidRPr="000A5716" w:rsidTr="00905E6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B0F0"/>
                <w:sz w:val="20"/>
                <w:szCs w:val="20"/>
              </w:rPr>
            </w:pPr>
            <w:r w:rsidRPr="000A5716">
              <w:rPr>
                <w:rFonts w:eastAsiaTheme="minorEastAsia"/>
                <w:color w:val="00B0F0"/>
              </w:rPr>
              <w:lastRenderedPageBreak/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A5716" w:rsidRPr="000A5716" w:rsidTr="00905E6D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1-й 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делопроизводитель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810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 xml:space="preserve">2 </w:t>
            </w:r>
            <w:r w:rsidR="008108FF" w:rsidRPr="000A5716">
              <w:rPr>
                <w:rFonts w:eastAsiaTheme="minorEastAsia"/>
                <w:color w:val="00B0F0"/>
              </w:rPr>
              <w:t>857</w:t>
            </w:r>
          </w:p>
        </w:tc>
      </w:tr>
      <w:tr w:rsidR="000A5716" w:rsidRPr="000A5716" w:rsidTr="00905E6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B0F0"/>
                <w:sz w:val="20"/>
                <w:szCs w:val="20"/>
              </w:rPr>
            </w:pPr>
            <w:r w:rsidRPr="000A5716">
              <w:rPr>
                <w:rFonts w:eastAsiaTheme="minorEastAsia"/>
                <w:color w:val="00B0F0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D3A14" w:rsidRPr="000A5716" w:rsidTr="00905E6D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4-й 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ведущий бухгалтер, ведущий экономист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8108FF" w:rsidP="00810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5051</w:t>
            </w:r>
          </w:p>
        </w:tc>
      </w:tr>
    </w:tbl>
    <w:p w:rsidR="003D3A14" w:rsidRPr="000A5716" w:rsidRDefault="003D3A14" w:rsidP="003D3A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8108FF" w:rsidRPr="000A5716" w:rsidRDefault="008108FF" w:rsidP="003D3A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A5716">
        <w:rPr>
          <w:rFonts w:ascii="Times New Roman" w:hAnsi="Times New Roman" w:cs="Times New Roman"/>
          <w:color w:val="00B0F0"/>
          <w:sz w:val="24"/>
          <w:szCs w:val="24"/>
        </w:rPr>
        <w:t>1.2.</w:t>
      </w:r>
      <w:r w:rsidR="00330580" w:rsidRPr="000A571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E7EA8" w:rsidRPr="000A5716">
        <w:rPr>
          <w:rFonts w:ascii="Times New Roman" w:hAnsi="Times New Roman" w:cs="Times New Roman"/>
          <w:color w:val="00B0F0"/>
          <w:sz w:val="24"/>
          <w:szCs w:val="24"/>
        </w:rPr>
        <w:t>П</w:t>
      </w:r>
      <w:r w:rsidRPr="000A5716">
        <w:rPr>
          <w:rFonts w:ascii="Times New Roman" w:hAnsi="Times New Roman" w:cs="Times New Roman"/>
          <w:color w:val="00B0F0"/>
          <w:sz w:val="24"/>
          <w:szCs w:val="24"/>
        </w:rPr>
        <w:t xml:space="preserve">ункт </w:t>
      </w:r>
      <w:r w:rsidR="002115A2" w:rsidRPr="000A5716">
        <w:rPr>
          <w:rFonts w:ascii="Times New Roman" w:hAnsi="Times New Roman" w:cs="Times New Roman"/>
          <w:color w:val="00B0F0"/>
          <w:sz w:val="24"/>
          <w:szCs w:val="24"/>
        </w:rPr>
        <w:t>2.4.</w:t>
      </w:r>
      <w:r w:rsidRPr="000A5716">
        <w:rPr>
          <w:rFonts w:ascii="Times New Roman" w:hAnsi="Times New Roman" w:cs="Times New Roman"/>
          <w:color w:val="00B0F0"/>
          <w:sz w:val="24"/>
          <w:szCs w:val="24"/>
        </w:rPr>
        <w:t>Раздела</w:t>
      </w:r>
      <w:r w:rsidR="005837A6" w:rsidRPr="000A571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A5716">
        <w:rPr>
          <w:rFonts w:ascii="Times New Roman" w:hAnsi="Times New Roman" w:cs="Times New Roman"/>
          <w:color w:val="00B0F0"/>
          <w:sz w:val="24"/>
          <w:szCs w:val="24"/>
        </w:rPr>
        <w:t>2</w:t>
      </w:r>
      <w:r w:rsidR="005837A6" w:rsidRPr="000A571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A5716">
        <w:rPr>
          <w:rFonts w:ascii="Times New Roman" w:hAnsi="Times New Roman" w:cs="Times New Roman"/>
          <w:color w:val="00B0F0"/>
          <w:sz w:val="24"/>
          <w:szCs w:val="24"/>
        </w:rPr>
        <w:t>Приложения к Постановлению изложить в следующей редакции:</w:t>
      </w:r>
    </w:p>
    <w:p w:rsidR="003D3A14" w:rsidRPr="000A5716" w:rsidRDefault="008E7EA8" w:rsidP="003D3A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A5716">
        <w:rPr>
          <w:rFonts w:ascii="Times New Roman" w:hAnsi="Times New Roman" w:cs="Times New Roman"/>
          <w:color w:val="00B0F0"/>
          <w:sz w:val="24"/>
          <w:szCs w:val="24"/>
        </w:rPr>
        <w:t>«</w:t>
      </w:r>
      <w:r w:rsidR="008108FF" w:rsidRPr="000A5716">
        <w:rPr>
          <w:rFonts w:ascii="Times New Roman" w:hAnsi="Times New Roman" w:cs="Times New Roman"/>
          <w:color w:val="00B0F0"/>
          <w:sz w:val="24"/>
          <w:szCs w:val="24"/>
        </w:rPr>
        <w:t>2.4.</w:t>
      </w:r>
      <w:r w:rsidR="002115A2" w:rsidRPr="000A571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D3A14" w:rsidRPr="000A5716">
        <w:rPr>
          <w:rFonts w:ascii="Times New Roman" w:hAnsi="Times New Roman" w:cs="Times New Roman"/>
          <w:color w:val="00B0F0"/>
          <w:sz w:val="24"/>
          <w:szCs w:val="24"/>
        </w:rPr>
        <w:t xml:space="preserve">Минимальные размеры окладов (должностных окладов), ставок заработной платы работников учреждения осуществляющих профессиональную деятельность по профессиям рабочих,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="003D3A14" w:rsidRPr="000A5716">
          <w:rPr>
            <w:rFonts w:ascii="Times New Roman" w:hAnsi="Times New Roman" w:cs="Times New Roman"/>
            <w:color w:val="00B0F0"/>
            <w:sz w:val="24"/>
            <w:szCs w:val="24"/>
          </w:rPr>
          <w:t>Приказом</w:t>
        </w:r>
      </w:hyperlink>
      <w:r w:rsidR="003D3A14" w:rsidRPr="000A5716">
        <w:rPr>
          <w:rFonts w:ascii="Times New Roman" w:hAnsi="Times New Roman" w:cs="Times New Roman"/>
          <w:color w:val="00B0F0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3D3A14" w:rsidRPr="000A5716" w:rsidRDefault="003D3A14" w:rsidP="003D3A14">
      <w:pPr>
        <w:ind w:firstLine="540"/>
        <w:jc w:val="both"/>
        <w:rPr>
          <w:color w:val="00B0F0"/>
        </w:rPr>
      </w:pPr>
      <w:r w:rsidRPr="000A5716">
        <w:rPr>
          <w:color w:val="00B0F0"/>
        </w:rPr>
        <w:t xml:space="preserve"> </w:t>
      </w:r>
    </w:p>
    <w:tbl>
      <w:tblPr>
        <w:tblW w:w="96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060"/>
        <w:gridCol w:w="2438"/>
      </w:tblGrid>
      <w:tr w:rsidR="000A5716" w:rsidRPr="000A5716" w:rsidTr="00905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Должности, отнесенные к квалификационным уровням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Минимальный размер оклада (должностного оклада), руб.</w:t>
            </w:r>
          </w:p>
        </w:tc>
      </w:tr>
      <w:tr w:rsidR="000A5716" w:rsidRPr="000A5716" w:rsidTr="00905E6D"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5837A6" w:rsidRPr="000A5716" w:rsidTr="00905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1-й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905E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 xml:space="preserve">уборщик служебных помещений, </w:t>
            </w:r>
            <w:r w:rsidR="00B916EE" w:rsidRPr="000A5716">
              <w:rPr>
                <w:rFonts w:eastAsiaTheme="minorEastAsia"/>
                <w:color w:val="00B0F0"/>
              </w:rPr>
              <w:t>уборщик территорий,</w:t>
            </w:r>
            <w:r w:rsidR="00623A9C" w:rsidRPr="000A5716">
              <w:rPr>
                <w:rFonts w:eastAsiaTheme="minorEastAsia"/>
                <w:color w:val="00B0F0"/>
              </w:rPr>
              <w:t xml:space="preserve"> </w:t>
            </w:r>
            <w:r w:rsidRPr="000A5716">
              <w:rPr>
                <w:rFonts w:eastAsiaTheme="minorEastAsia"/>
                <w:color w:val="00B0F0"/>
              </w:rPr>
              <w:t>сторож, курьер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810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 xml:space="preserve">2 </w:t>
            </w:r>
            <w:r w:rsidR="008108FF" w:rsidRPr="000A5716">
              <w:rPr>
                <w:rFonts w:eastAsiaTheme="minorEastAsia"/>
                <w:color w:val="00B0F0"/>
              </w:rPr>
              <w:t>454</w:t>
            </w:r>
          </w:p>
        </w:tc>
      </w:tr>
    </w:tbl>
    <w:p w:rsidR="003D3A14" w:rsidRPr="000A5716" w:rsidRDefault="003D3A14" w:rsidP="003D3A14">
      <w:pPr>
        <w:ind w:firstLine="540"/>
        <w:jc w:val="both"/>
        <w:rPr>
          <w:color w:val="00B0F0"/>
        </w:rPr>
      </w:pPr>
    </w:p>
    <w:p w:rsidR="008108FF" w:rsidRPr="000A5716" w:rsidRDefault="008108FF" w:rsidP="003D3A14">
      <w:pPr>
        <w:ind w:firstLine="540"/>
        <w:jc w:val="both"/>
        <w:rPr>
          <w:color w:val="00B0F0"/>
        </w:rPr>
      </w:pPr>
      <w:r w:rsidRPr="000A5716">
        <w:rPr>
          <w:color w:val="00B0F0"/>
        </w:rPr>
        <w:t xml:space="preserve">1.3. </w:t>
      </w:r>
      <w:r w:rsidR="008E7EA8" w:rsidRPr="000A5716">
        <w:rPr>
          <w:color w:val="00B0F0"/>
        </w:rPr>
        <w:t>П</w:t>
      </w:r>
      <w:r w:rsidRPr="000A5716">
        <w:rPr>
          <w:color w:val="00B0F0"/>
        </w:rPr>
        <w:t>ункт 2.5 Раздела 2 Приложения к Постановлению из</w:t>
      </w:r>
      <w:r w:rsidR="005837A6" w:rsidRPr="000A5716">
        <w:rPr>
          <w:color w:val="00B0F0"/>
        </w:rPr>
        <w:t>л</w:t>
      </w:r>
      <w:r w:rsidRPr="000A5716">
        <w:rPr>
          <w:color w:val="00B0F0"/>
        </w:rPr>
        <w:t>ожить в следующей редакции:</w:t>
      </w:r>
    </w:p>
    <w:p w:rsidR="003D3A14" w:rsidRPr="000A5716" w:rsidRDefault="008E7EA8" w:rsidP="003D3A14">
      <w:pPr>
        <w:ind w:firstLine="540"/>
        <w:jc w:val="both"/>
        <w:rPr>
          <w:color w:val="00B0F0"/>
        </w:rPr>
      </w:pPr>
      <w:r w:rsidRPr="000A5716">
        <w:rPr>
          <w:color w:val="00B0F0"/>
        </w:rPr>
        <w:t>«</w:t>
      </w:r>
      <w:r w:rsidR="002115A2" w:rsidRPr="000A5716">
        <w:rPr>
          <w:color w:val="00B0F0"/>
        </w:rPr>
        <w:t>2.</w:t>
      </w:r>
      <w:r w:rsidR="008813A0" w:rsidRPr="000A5716">
        <w:rPr>
          <w:color w:val="00B0F0"/>
        </w:rPr>
        <w:t>5</w:t>
      </w:r>
      <w:r w:rsidR="002115A2" w:rsidRPr="000A5716">
        <w:rPr>
          <w:color w:val="00B0F0"/>
        </w:rPr>
        <w:t xml:space="preserve">. </w:t>
      </w:r>
      <w:r w:rsidR="003D3A14" w:rsidRPr="000A5716">
        <w:rPr>
          <w:color w:val="00B0F0"/>
        </w:rPr>
        <w:t>Минимальные размеры окладов, ставок заработной платы по должностям руководителей, специалистов и служащих, профессий рабочих, не вошедших в квалификационные уровни ПКГ, устанавливаются руководителем учреждения в следующем размере:</w:t>
      </w:r>
    </w:p>
    <w:p w:rsidR="003D3A14" w:rsidRPr="000A5716" w:rsidRDefault="003D3A14" w:rsidP="003D3A14">
      <w:pPr>
        <w:ind w:firstLine="540"/>
        <w:jc w:val="both"/>
        <w:rPr>
          <w:color w:val="00B0F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324"/>
      </w:tblGrid>
      <w:tr w:rsidR="000A5716" w:rsidRPr="000A5716" w:rsidTr="00905E6D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3D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Должности, не отнесенные к ПКГ: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3D3A14" w:rsidP="003D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Минимальный размер оклада (должностного оклада), руб.</w:t>
            </w:r>
          </w:p>
        </w:tc>
      </w:tr>
      <w:tr w:rsidR="000A5716" w:rsidRPr="000A5716" w:rsidTr="00905E6D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8E5CD9" w:rsidP="003D3A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</w:rPr>
            </w:pPr>
            <w:r w:rsidRPr="000A5716">
              <w:rPr>
                <w:color w:val="00B0F0"/>
              </w:rPr>
              <w:t>ведущий специалист информационных ресурсов и защите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8108FF" w:rsidP="00810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>5051</w:t>
            </w:r>
          </w:p>
        </w:tc>
      </w:tr>
      <w:tr w:rsidR="005837A6" w:rsidRPr="000A5716" w:rsidTr="00905E6D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A06B5A" w:rsidP="003D3A14">
            <w:pPr>
              <w:widowControl w:val="0"/>
              <w:autoSpaceDE w:val="0"/>
              <w:autoSpaceDN w:val="0"/>
              <w:adjustRightInd w:val="0"/>
              <w:rPr>
                <w:color w:val="00B0F0"/>
              </w:rPr>
            </w:pPr>
            <w:r w:rsidRPr="000A5716">
              <w:rPr>
                <w:color w:val="00B0F0"/>
              </w:rPr>
              <w:t>рабочий по обслуживанию зданий</w:t>
            </w:r>
            <w:r w:rsidRPr="000A5716">
              <w:rPr>
                <w:color w:val="00B0F0"/>
              </w:rPr>
              <w:tab/>
              <w:t>, кочегар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4" w:rsidRPr="000A5716" w:rsidRDefault="00A06B5A" w:rsidP="00810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 w:rsidRPr="000A5716">
              <w:rPr>
                <w:rFonts w:eastAsiaTheme="minorEastAsia"/>
                <w:color w:val="00B0F0"/>
              </w:rPr>
              <w:t xml:space="preserve">2 </w:t>
            </w:r>
            <w:r w:rsidR="008108FF" w:rsidRPr="000A5716">
              <w:rPr>
                <w:rFonts w:eastAsiaTheme="minorEastAsia"/>
                <w:color w:val="00B0F0"/>
              </w:rPr>
              <w:t>454</w:t>
            </w:r>
          </w:p>
        </w:tc>
      </w:tr>
    </w:tbl>
    <w:p w:rsidR="003D3A14" w:rsidRPr="000A5716" w:rsidRDefault="003D3A14" w:rsidP="003D3A1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06525" w:rsidRPr="000A5716" w:rsidRDefault="00D06525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</w:p>
    <w:p w:rsidR="002A1BF8" w:rsidRPr="000A5716" w:rsidRDefault="002A1BF8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0A5716">
        <w:rPr>
          <w:color w:val="00B0F0"/>
        </w:rPr>
        <w:lastRenderedPageBreak/>
        <w:t xml:space="preserve">1.4. </w:t>
      </w:r>
      <w:r w:rsidR="00330580" w:rsidRPr="000A5716">
        <w:rPr>
          <w:color w:val="00B0F0"/>
        </w:rPr>
        <w:t xml:space="preserve"> </w:t>
      </w:r>
      <w:r w:rsidRPr="000A5716">
        <w:rPr>
          <w:color w:val="00B0F0"/>
        </w:rPr>
        <w:t>П</w:t>
      </w:r>
      <w:r w:rsidR="00B929C6" w:rsidRPr="000A5716">
        <w:rPr>
          <w:color w:val="00B0F0"/>
        </w:rPr>
        <w:t>одпункт</w:t>
      </w:r>
      <w:r w:rsidRPr="000A5716">
        <w:rPr>
          <w:color w:val="00B0F0"/>
        </w:rPr>
        <w:t xml:space="preserve"> 4.4.1.</w:t>
      </w:r>
      <w:r w:rsidR="00B929C6" w:rsidRPr="000A5716">
        <w:rPr>
          <w:color w:val="00B0F0"/>
        </w:rPr>
        <w:t>пункта 4.4.</w:t>
      </w:r>
      <w:r w:rsidRPr="000A5716">
        <w:rPr>
          <w:color w:val="00B0F0"/>
        </w:rPr>
        <w:t xml:space="preserve"> Раздела 4 Приложения к Постановлению изложить в следующей редакции:</w:t>
      </w:r>
    </w:p>
    <w:p w:rsidR="002A1BF8" w:rsidRPr="000A5716" w:rsidRDefault="00B929C6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0A5716">
        <w:rPr>
          <w:color w:val="00B0F0"/>
        </w:rPr>
        <w:t>«</w:t>
      </w:r>
      <w:r w:rsidR="002A1BF8" w:rsidRPr="000A5716">
        <w:rPr>
          <w:color w:val="00B0F0"/>
        </w:rPr>
        <w:t>4.4.1. Работникам учреждения устанавливается персональная выплата за сложность, напряженность и особый режим работы в следующих размерах:</w:t>
      </w:r>
    </w:p>
    <w:p w:rsidR="002A1BF8" w:rsidRPr="000A5716" w:rsidRDefault="002A1BF8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</w:p>
    <w:p w:rsidR="00E91A91" w:rsidRPr="000A5716" w:rsidRDefault="00E91A91" w:rsidP="00E91A91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B0F0"/>
          <w:sz w:val="20"/>
          <w:szCs w:val="20"/>
        </w:rPr>
      </w:pPr>
    </w:p>
    <w:tbl>
      <w:tblPr>
        <w:tblW w:w="95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409"/>
        <w:gridCol w:w="2324"/>
      </w:tblGrid>
      <w:tr w:rsidR="000A5716" w:rsidRPr="000A5716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N п/п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0A5716" w:rsidRPr="000A5716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Ведущий экономист, ведущий бухгалтер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E91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420</w:t>
            </w:r>
          </w:p>
        </w:tc>
      </w:tr>
      <w:tr w:rsidR="000A5716" w:rsidRPr="000A5716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2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Ведущий специалист информационных ресурсов и защите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E91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380</w:t>
            </w:r>
          </w:p>
        </w:tc>
      </w:tr>
      <w:tr w:rsidR="000A5716" w:rsidRPr="000A5716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Делопроизводитель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E91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380</w:t>
            </w:r>
          </w:p>
        </w:tc>
      </w:tr>
      <w:tr w:rsidR="00E91A91" w:rsidRPr="000A5716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</w:rPr>
              <w:t>Уборщик служебных помещений, уборщик территорий, сторож, курьер,</w:t>
            </w:r>
            <w:r w:rsidRPr="000A5716">
              <w:rPr>
                <w:color w:val="00B0F0"/>
              </w:rPr>
              <w:t xml:space="preserve"> рабочий по обслуживанию зданий, кочегар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E91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380</w:t>
            </w:r>
          </w:p>
        </w:tc>
      </w:tr>
    </w:tbl>
    <w:p w:rsidR="00E91A91" w:rsidRPr="000A5716" w:rsidRDefault="00E91A91" w:rsidP="00E91A9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B0F0"/>
          <w:sz w:val="20"/>
          <w:szCs w:val="20"/>
        </w:rPr>
      </w:pPr>
    </w:p>
    <w:p w:rsidR="00E91A91" w:rsidRPr="000A5716" w:rsidRDefault="00E91A91" w:rsidP="00E91A91">
      <w:pPr>
        <w:widowControl w:val="0"/>
        <w:autoSpaceDE w:val="0"/>
        <w:autoSpaceDN w:val="0"/>
        <w:adjustRightInd w:val="0"/>
        <w:jc w:val="both"/>
        <w:rPr>
          <w:color w:val="00B0F0"/>
        </w:rPr>
      </w:pPr>
      <w:r w:rsidRPr="000A5716">
        <w:rPr>
          <w:color w:val="00B0F0"/>
        </w:rPr>
        <w:t xml:space="preserve">                 Персональная выплата за сложность, напряженность и особый режим работы специалистам учреждения может увеличиваться один раз в календарный год в месяц, предшествующий месяцу предоставления ежегодного оплачиваемого отпуска или в месяц предоставления ежегодного оплачиваемого отпуска, в следующих размерах:</w:t>
      </w:r>
    </w:p>
    <w:p w:rsidR="00E91A91" w:rsidRPr="000A5716" w:rsidRDefault="00E91A91" w:rsidP="00E91A91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B0F0"/>
          <w:sz w:val="20"/>
          <w:szCs w:val="20"/>
        </w:rPr>
      </w:pPr>
    </w:p>
    <w:tbl>
      <w:tblPr>
        <w:tblW w:w="95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600"/>
        <w:gridCol w:w="2324"/>
      </w:tblGrid>
      <w:tr w:rsidR="000A5716" w:rsidRPr="000A5716" w:rsidTr="00DF67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N п/п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0A5716" w:rsidRPr="000A5716" w:rsidTr="00DF67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Ведущий экономист, ведущий бухгалтер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71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7</w:t>
            </w:r>
            <w:r w:rsidR="0071411A" w:rsidRPr="000A5716">
              <w:rPr>
                <w:rFonts w:eastAsiaTheme="minorEastAsia"/>
                <w:color w:val="00B0F0"/>
                <w:sz w:val="22"/>
                <w:szCs w:val="22"/>
              </w:rPr>
              <w:t>20</w:t>
            </w:r>
          </w:p>
        </w:tc>
      </w:tr>
      <w:tr w:rsidR="000A5716" w:rsidRPr="000A5716" w:rsidTr="00DF67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E91A91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Ведущий специалист информационных ресурсов и защите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91" w:rsidRPr="000A5716" w:rsidRDefault="0071411A" w:rsidP="0071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580</w:t>
            </w:r>
          </w:p>
        </w:tc>
      </w:tr>
    </w:tbl>
    <w:p w:rsidR="00E91A91" w:rsidRPr="000A5716" w:rsidRDefault="00E91A91" w:rsidP="00E91A91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0A5716">
        <w:rPr>
          <w:color w:val="00B0F0"/>
        </w:rPr>
        <w:t xml:space="preserve">         Конкретный размер выплат к окладу устанавливается руководителем учреждения в пределах утвержденного фонда оплаты труда для каждого работника дифференцированно в зависимости от сложности, напряженности и режима работы.</w:t>
      </w:r>
      <w:r w:rsidR="00B929C6" w:rsidRPr="000A5716">
        <w:rPr>
          <w:color w:val="00B0F0"/>
        </w:rPr>
        <w:t>»</w:t>
      </w:r>
    </w:p>
    <w:p w:rsidR="00B929C6" w:rsidRPr="000A5716" w:rsidRDefault="00B929C6" w:rsidP="00E91A91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D94A47" w:rsidRPr="000A5716" w:rsidRDefault="00D94A47" w:rsidP="00E91A91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0A5716">
        <w:rPr>
          <w:color w:val="00B0F0"/>
        </w:rPr>
        <w:t>1.5. Пункт 5.8. Раздела 5 Приложения к Постановлению изложить в следующей редакции:</w:t>
      </w:r>
    </w:p>
    <w:p w:rsidR="00D94A47" w:rsidRPr="000A5716" w:rsidRDefault="00B929C6" w:rsidP="00E91A91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0A5716">
        <w:rPr>
          <w:color w:val="00B0F0"/>
        </w:rPr>
        <w:t>«</w:t>
      </w:r>
      <w:r w:rsidR="00D94A47" w:rsidRPr="000A5716">
        <w:rPr>
          <w:color w:val="00B0F0"/>
        </w:rPr>
        <w:t>Руководителю учреждения в пределах средств на о</w:t>
      </w:r>
      <w:r w:rsidRPr="000A5716">
        <w:rPr>
          <w:color w:val="00B0F0"/>
        </w:rPr>
        <w:t>с</w:t>
      </w:r>
      <w:r w:rsidR="00D94A47" w:rsidRPr="000A5716">
        <w:rPr>
          <w:color w:val="00B0F0"/>
        </w:rPr>
        <w:t>уществление выплат стимулирующего характера,</w:t>
      </w:r>
      <w:r w:rsidR="00874B97" w:rsidRPr="000A5716">
        <w:rPr>
          <w:color w:val="00B0F0"/>
        </w:rPr>
        <w:t xml:space="preserve"> </w:t>
      </w:r>
      <w:r w:rsidR="00D94A47" w:rsidRPr="000A5716">
        <w:rPr>
          <w:color w:val="00B0F0"/>
        </w:rPr>
        <w:t>заместителю руководителя и главному бухгалтеру- в пределах утвержденного фонда оплаты труда к должностному окладу устанавливаются следующие виды выплат стимулирующего характера:</w:t>
      </w:r>
    </w:p>
    <w:p w:rsidR="00D94A47" w:rsidRPr="000A5716" w:rsidRDefault="00D94A47" w:rsidP="00825348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B0F0"/>
        </w:rPr>
      </w:pPr>
      <w:r w:rsidRPr="000A5716">
        <w:rPr>
          <w:color w:val="00B0F0"/>
        </w:rPr>
        <w:t>персональная выплата за сложность,</w:t>
      </w:r>
      <w:r w:rsidR="00874B97" w:rsidRPr="000A5716">
        <w:rPr>
          <w:color w:val="00B0F0"/>
        </w:rPr>
        <w:t xml:space="preserve"> </w:t>
      </w:r>
      <w:r w:rsidRPr="000A5716">
        <w:rPr>
          <w:color w:val="00B0F0"/>
        </w:rPr>
        <w:t>напряженность и особый режим работы в следующих размерах:</w:t>
      </w:r>
    </w:p>
    <w:p w:rsidR="002A1BF8" w:rsidRPr="000A5716" w:rsidRDefault="002A1BF8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</w:p>
    <w:p w:rsidR="002A1BF8" w:rsidRPr="000A5716" w:rsidRDefault="002A1BF8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</w:p>
    <w:p w:rsidR="002A1BF8" w:rsidRPr="000A5716" w:rsidRDefault="002A1BF8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</w:p>
    <w:p w:rsidR="002A1BF8" w:rsidRPr="000A5716" w:rsidRDefault="002A1BF8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</w:p>
    <w:tbl>
      <w:tblPr>
        <w:tblW w:w="95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409"/>
        <w:gridCol w:w="2324"/>
      </w:tblGrid>
      <w:tr w:rsidR="000A5716" w:rsidRPr="000A5716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0A5716" w:rsidRPr="000A5716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color w:val="00B0F0"/>
              </w:rPr>
              <w:t>Руководитель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4275A8" w:rsidP="00427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270</w:t>
            </w:r>
          </w:p>
        </w:tc>
      </w:tr>
      <w:tr w:rsidR="000A5716" w:rsidRPr="000A5716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2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color w:val="00B0F0"/>
              </w:rPr>
              <w:t>Заместитель руководителя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427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2</w:t>
            </w:r>
            <w:r w:rsidR="004275A8" w:rsidRPr="000A5716">
              <w:rPr>
                <w:rFonts w:eastAsiaTheme="minorEastAsia"/>
                <w:color w:val="00B0F0"/>
                <w:sz w:val="22"/>
                <w:szCs w:val="22"/>
              </w:rPr>
              <w:t>20</w:t>
            </w:r>
          </w:p>
        </w:tc>
      </w:tr>
      <w:tr w:rsidR="003B459B" w:rsidRPr="000A5716" w:rsidTr="00DF6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Главный бухгалтер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427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2</w:t>
            </w:r>
            <w:r w:rsidR="004275A8" w:rsidRPr="000A5716">
              <w:rPr>
                <w:rFonts w:eastAsiaTheme="minorEastAsia"/>
                <w:color w:val="00B0F0"/>
                <w:sz w:val="22"/>
                <w:szCs w:val="22"/>
              </w:rPr>
              <w:t>20</w:t>
            </w:r>
          </w:p>
        </w:tc>
      </w:tr>
    </w:tbl>
    <w:p w:rsidR="003B459B" w:rsidRPr="000A5716" w:rsidRDefault="003B459B" w:rsidP="003B459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B0F0"/>
        </w:rPr>
      </w:pPr>
    </w:p>
    <w:p w:rsidR="003B459B" w:rsidRPr="000A5716" w:rsidRDefault="003B459B" w:rsidP="003B459B">
      <w:pPr>
        <w:widowControl w:val="0"/>
        <w:autoSpaceDE w:val="0"/>
        <w:autoSpaceDN w:val="0"/>
        <w:adjustRightInd w:val="0"/>
        <w:jc w:val="both"/>
        <w:rPr>
          <w:color w:val="00B0F0"/>
        </w:rPr>
      </w:pPr>
      <w:r w:rsidRPr="000A5716">
        <w:rPr>
          <w:color w:val="00B0F0"/>
        </w:rPr>
        <w:t xml:space="preserve">                 Персональная выплата за сложность, напряженность и особый режим работы может увеличиваться один раз в календарный год в месяц, предшествующий месяцу предоставления ежегодного оплачиваемого отпуска или в месяц предоставления ежегодного оплачиваемого отпуска в следующих размерах:</w:t>
      </w:r>
    </w:p>
    <w:p w:rsidR="003B459B" w:rsidRPr="000A5716" w:rsidRDefault="003B459B" w:rsidP="003B459B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B0F0"/>
          <w:sz w:val="20"/>
          <w:szCs w:val="20"/>
        </w:rPr>
      </w:pPr>
    </w:p>
    <w:tbl>
      <w:tblPr>
        <w:tblW w:w="95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600"/>
        <w:gridCol w:w="2324"/>
      </w:tblGrid>
      <w:tr w:rsidR="000A5716" w:rsidRPr="000A5716" w:rsidTr="00DF67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N п/п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0A5716" w:rsidRPr="000A5716" w:rsidTr="00DF67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color w:val="00B0F0"/>
              </w:rPr>
              <w:t>Руководитель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5B2A52" w:rsidP="005B2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470</w:t>
            </w:r>
          </w:p>
        </w:tc>
      </w:tr>
      <w:tr w:rsidR="000A5716" w:rsidRPr="000A5716" w:rsidTr="00DF67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DF6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color w:val="00B0F0"/>
              </w:rPr>
              <w:t>Заместитель руководителя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B" w:rsidRPr="000A5716" w:rsidRDefault="003B459B" w:rsidP="005B2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  <w:highlight w:val="yellow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4</w:t>
            </w:r>
            <w:r w:rsidR="005B2A52" w:rsidRPr="000A5716">
              <w:rPr>
                <w:rFonts w:eastAsiaTheme="minorEastAsia"/>
                <w:color w:val="00B0F0"/>
                <w:sz w:val="22"/>
                <w:szCs w:val="22"/>
              </w:rPr>
              <w:t>20</w:t>
            </w:r>
          </w:p>
        </w:tc>
      </w:tr>
      <w:tr w:rsidR="005B2A52" w:rsidRPr="000A5716" w:rsidTr="00DF67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2" w:rsidRPr="000A5716" w:rsidRDefault="005B2A52" w:rsidP="00DF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2" w:rsidRPr="000A5716" w:rsidRDefault="005B2A52" w:rsidP="00DF67F7">
            <w:pPr>
              <w:widowControl w:val="0"/>
              <w:autoSpaceDE w:val="0"/>
              <w:autoSpaceDN w:val="0"/>
              <w:adjustRightInd w:val="0"/>
              <w:rPr>
                <w:color w:val="00B0F0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Главный бухгалтер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2" w:rsidRPr="000A5716" w:rsidRDefault="005B2A52" w:rsidP="005B2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2"/>
                <w:szCs w:val="22"/>
              </w:rPr>
            </w:pPr>
            <w:r w:rsidRPr="000A5716">
              <w:rPr>
                <w:rFonts w:eastAsiaTheme="minorEastAsia"/>
                <w:color w:val="00B0F0"/>
                <w:sz w:val="22"/>
                <w:szCs w:val="22"/>
              </w:rPr>
              <w:t>420</w:t>
            </w:r>
          </w:p>
        </w:tc>
      </w:tr>
    </w:tbl>
    <w:p w:rsidR="005B2A52" w:rsidRPr="000A5716" w:rsidRDefault="005B2A52" w:rsidP="005B2A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B0F0"/>
        </w:rPr>
      </w:pPr>
    </w:p>
    <w:p w:rsidR="002A1BF8" w:rsidRPr="000A5716" w:rsidRDefault="002A1BF8" w:rsidP="00D06525">
      <w:pPr>
        <w:pStyle w:val="a6"/>
        <w:autoSpaceDE w:val="0"/>
        <w:autoSpaceDN w:val="0"/>
        <w:adjustRightInd w:val="0"/>
        <w:jc w:val="both"/>
        <w:outlineLvl w:val="0"/>
        <w:rPr>
          <w:color w:val="00B0F0"/>
        </w:rPr>
      </w:pPr>
    </w:p>
    <w:p w:rsidR="002B34E2" w:rsidRPr="000A5716" w:rsidRDefault="002B34E2" w:rsidP="002B34E2">
      <w:pPr>
        <w:pStyle w:val="a6"/>
        <w:numPr>
          <w:ilvl w:val="0"/>
          <w:numId w:val="5"/>
        </w:numPr>
        <w:jc w:val="both"/>
        <w:rPr>
          <w:rStyle w:val="a8"/>
          <w:color w:val="00B0F0"/>
        </w:rPr>
      </w:pPr>
      <w:r w:rsidRPr="000A5716">
        <w:rPr>
          <w:color w:val="00B0F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0A5716">
          <w:rPr>
            <w:rStyle w:val="a8"/>
            <w:color w:val="00B0F0"/>
            <w:lang w:val="en-US"/>
          </w:rPr>
          <w:t>www</w:t>
        </w:r>
        <w:r w:rsidRPr="000A5716">
          <w:rPr>
            <w:rStyle w:val="a8"/>
            <w:color w:val="00B0F0"/>
          </w:rPr>
          <w:t>.</w:t>
        </w:r>
        <w:proofErr w:type="spellStart"/>
        <w:r w:rsidRPr="000A5716">
          <w:rPr>
            <w:rStyle w:val="a8"/>
            <w:color w:val="00B0F0"/>
            <w:lang w:val="en-US"/>
          </w:rPr>
          <w:t>hatanga</w:t>
        </w:r>
        <w:proofErr w:type="spellEnd"/>
        <w:r w:rsidRPr="000A5716">
          <w:rPr>
            <w:rStyle w:val="a8"/>
            <w:color w:val="00B0F0"/>
          </w:rPr>
          <w:t>24.</w:t>
        </w:r>
        <w:proofErr w:type="spellStart"/>
        <w:r w:rsidRPr="000A5716">
          <w:rPr>
            <w:rStyle w:val="a8"/>
            <w:color w:val="00B0F0"/>
            <w:lang w:val="en-US"/>
          </w:rPr>
          <w:t>ru</w:t>
        </w:r>
        <w:proofErr w:type="spellEnd"/>
      </w:hyperlink>
    </w:p>
    <w:p w:rsidR="001F04F2" w:rsidRPr="000A5716" w:rsidRDefault="001F04F2" w:rsidP="001F04F2">
      <w:pPr>
        <w:pStyle w:val="a6"/>
        <w:ind w:left="988"/>
        <w:jc w:val="both"/>
        <w:rPr>
          <w:rStyle w:val="a8"/>
          <w:color w:val="00B0F0"/>
        </w:rPr>
      </w:pPr>
    </w:p>
    <w:p w:rsidR="001F04F2" w:rsidRPr="000A5716" w:rsidRDefault="001F04F2" w:rsidP="001F04F2">
      <w:pPr>
        <w:pStyle w:val="a6"/>
        <w:numPr>
          <w:ilvl w:val="0"/>
          <w:numId w:val="5"/>
        </w:numPr>
        <w:jc w:val="both"/>
        <w:rPr>
          <w:color w:val="00B0F0"/>
        </w:rPr>
      </w:pPr>
      <w:r w:rsidRPr="000A5716">
        <w:rPr>
          <w:color w:val="00B0F0"/>
        </w:rPr>
        <w:t>Постановление вступает в силу со дня его официального опубликования и применяется к правоотношениям, возникшим с 01.01.2017</w:t>
      </w:r>
      <w:r w:rsidRPr="000A5716">
        <w:rPr>
          <w:color w:val="00B0F0"/>
        </w:rPr>
        <w:t xml:space="preserve"> </w:t>
      </w:r>
      <w:r w:rsidRPr="000A5716">
        <w:rPr>
          <w:color w:val="00B0F0"/>
        </w:rPr>
        <w:t>года.</w:t>
      </w:r>
    </w:p>
    <w:p w:rsidR="002B34E2" w:rsidRPr="000A5716" w:rsidRDefault="002B34E2" w:rsidP="002B34E2">
      <w:pPr>
        <w:ind w:left="283"/>
        <w:jc w:val="both"/>
        <w:rPr>
          <w:color w:val="00B0F0"/>
          <w:u w:val="single"/>
        </w:rPr>
      </w:pPr>
    </w:p>
    <w:p w:rsidR="002B34E2" w:rsidRPr="000A5716" w:rsidRDefault="002B34E2" w:rsidP="002B34E2">
      <w:pPr>
        <w:pStyle w:val="a6"/>
        <w:numPr>
          <w:ilvl w:val="0"/>
          <w:numId w:val="5"/>
        </w:numPr>
        <w:jc w:val="both"/>
        <w:rPr>
          <w:color w:val="00B0F0"/>
        </w:rPr>
      </w:pPr>
      <w:r w:rsidRPr="000A5716">
        <w:rPr>
          <w:color w:val="00B0F0"/>
        </w:rPr>
        <w:t>Контроль за исполнением настоящего Постановления оставляю за собой.</w:t>
      </w:r>
    </w:p>
    <w:p w:rsidR="002B34E2" w:rsidRPr="000A5716" w:rsidRDefault="002B34E2" w:rsidP="002B34E2">
      <w:pPr>
        <w:jc w:val="both"/>
        <w:rPr>
          <w:color w:val="00B0F0"/>
        </w:rPr>
      </w:pPr>
      <w:bookmarkStart w:id="0" w:name="_GoBack"/>
      <w:bookmarkEnd w:id="0"/>
    </w:p>
    <w:p w:rsidR="00FC3493" w:rsidRPr="000A5716" w:rsidRDefault="00FC3493" w:rsidP="00FC3493">
      <w:pPr>
        <w:jc w:val="both"/>
        <w:rPr>
          <w:color w:val="00B0F0"/>
        </w:rPr>
      </w:pPr>
    </w:p>
    <w:p w:rsidR="00270D2F" w:rsidRPr="000A5716" w:rsidRDefault="00270D2F" w:rsidP="00FC3493">
      <w:pPr>
        <w:jc w:val="both"/>
        <w:rPr>
          <w:color w:val="00B0F0"/>
        </w:rPr>
      </w:pPr>
    </w:p>
    <w:p w:rsidR="001F04F2" w:rsidRPr="000A5716" w:rsidRDefault="001F04F2" w:rsidP="001F04F2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1F04F2" w:rsidRPr="000A5716" w:rsidRDefault="001F04F2" w:rsidP="001F04F2">
      <w:pPr>
        <w:widowControl w:val="0"/>
        <w:autoSpaceDE w:val="0"/>
        <w:autoSpaceDN w:val="0"/>
        <w:adjustRightInd w:val="0"/>
        <w:jc w:val="both"/>
        <w:rPr>
          <w:color w:val="00B0F0"/>
        </w:rPr>
      </w:pPr>
      <w:r w:rsidRPr="000A5716">
        <w:rPr>
          <w:color w:val="00B0F0"/>
        </w:rPr>
        <w:t>Заместитель Главы</w:t>
      </w:r>
      <w:r w:rsidR="005837A6" w:rsidRPr="000A5716">
        <w:rPr>
          <w:color w:val="00B0F0"/>
        </w:rPr>
        <w:t xml:space="preserve"> </w:t>
      </w:r>
    </w:p>
    <w:p w:rsidR="002115A2" w:rsidRPr="005837A6" w:rsidRDefault="005837A6" w:rsidP="001F04F2">
      <w:pPr>
        <w:widowControl w:val="0"/>
        <w:autoSpaceDE w:val="0"/>
        <w:autoSpaceDN w:val="0"/>
        <w:adjustRightInd w:val="0"/>
        <w:jc w:val="both"/>
      </w:pPr>
      <w:r w:rsidRPr="000A5716">
        <w:rPr>
          <w:color w:val="00B0F0"/>
        </w:rPr>
        <w:t xml:space="preserve">сельского поселения Хатанга                                                </w:t>
      </w:r>
      <w:r w:rsidR="001F04F2" w:rsidRPr="000A5716">
        <w:rPr>
          <w:color w:val="00B0F0"/>
        </w:rPr>
        <w:t xml:space="preserve">                                А.С. Скрипкин</w:t>
      </w:r>
    </w:p>
    <w:sectPr w:rsidR="002115A2" w:rsidRPr="005837A6" w:rsidSect="002545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C593A04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27F7725E"/>
    <w:multiLevelType w:val="hybridMultilevel"/>
    <w:tmpl w:val="F390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4">
    <w:nsid w:val="46614DB0"/>
    <w:multiLevelType w:val="hybridMultilevel"/>
    <w:tmpl w:val="706426DA"/>
    <w:lvl w:ilvl="0" w:tplc="150A5E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A02B1B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54034351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A2"/>
    <w:rsid w:val="00001DA8"/>
    <w:rsid w:val="0000356C"/>
    <w:rsid w:val="00014820"/>
    <w:rsid w:val="000167F8"/>
    <w:rsid w:val="00031568"/>
    <w:rsid w:val="00033A07"/>
    <w:rsid w:val="00035DD8"/>
    <w:rsid w:val="00037DB6"/>
    <w:rsid w:val="000415AB"/>
    <w:rsid w:val="000425BA"/>
    <w:rsid w:val="0006040E"/>
    <w:rsid w:val="00061B5E"/>
    <w:rsid w:val="0006477E"/>
    <w:rsid w:val="00072B02"/>
    <w:rsid w:val="0007518D"/>
    <w:rsid w:val="00077697"/>
    <w:rsid w:val="0008415E"/>
    <w:rsid w:val="00091506"/>
    <w:rsid w:val="000952F1"/>
    <w:rsid w:val="00097296"/>
    <w:rsid w:val="00097D0A"/>
    <w:rsid w:val="000A09E1"/>
    <w:rsid w:val="000A5716"/>
    <w:rsid w:val="000B3601"/>
    <w:rsid w:val="000D15B1"/>
    <w:rsid w:val="000D6E47"/>
    <w:rsid w:val="000E560A"/>
    <w:rsid w:val="000F039B"/>
    <w:rsid w:val="00103C3A"/>
    <w:rsid w:val="001129AC"/>
    <w:rsid w:val="0011327E"/>
    <w:rsid w:val="00132397"/>
    <w:rsid w:val="00140975"/>
    <w:rsid w:val="001409AD"/>
    <w:rsid w:val="00162281"/>
    <w:rsid w:val="001701C9"/>
    <w:rsid w:val="00171710"/>
    <w:rsid w:val="00173E56"/>
    <w:rsid w:val="00185229"/>
    <w:rsid w:val="001974B5"/>
    <w:rsid w:val="001B0D6D"/>
    <w:rsid w:val="001C1B30"/>
    <w:rsid w:val="001C331A"/>
    <w:rsid w:val="001D3005"/>
    <w:rsid w:val="001D6286"/>
    <w:rsid w:val="001E4E7D"/>
    <w:rsid w:val="001F04F2"/>
    <w:rsid w:val="002115A2"/>
    <w:rsid w:val="00230D0E"/>
    <w:rsid w:val="00234754"/>
    <w:rsid w:val="00241A4F"/>
    <w:rsid w:val="002545D6"/>
    <w:rsid w:val="00255C45"/>
    <w:rsid w:val="002568AB"/>
    <w:rsid w:val="00262F5B"/>
    <w:rsid w:val="00264CAF"/>
    <w:rsid w:val="00270D2F"/>
    <w:rsid w:val="0028588D"/>
    <w:rsid w:val="002A0F5D"/>
    <w:rsid w:val="002A1BF8"/>
    <w:rsid w:val="002A6300"/>
    <w:rsid w:val="002B34E2"/>
    <w:rsid w:val="002B6EEE"/>
    <w:rsid w:val="002B7355"/>
    <w:rsid w:val="002C6B21"/>
    <w:rsid w:val="002F0CC7"/>
    <w:rsid w:val="002F5D91"/>
    <w:rsid w:val="0030049A"/>
    <w:rsid w:val="00312397"/>
    <w:rsid w:val="003142A0"/>
    <w:rsid w:val="00317416"/>
    <w:rsid w:val="00320EE2"/>
    <w:rsid w:val="00321605"/>
    <w:rsid w:val="00326D0D"/>
    <w:rsid w:val="00330142"/>
    <w:rsid w:val="00330580"/>
    <w:rsid w:val="003402E1"/>
    <w:rsid w:val="003419DF"/>
    <w:rsid w:val="003535F5"/>
    <w:rsid w:val="00367C22"/>
    <w:rsid w:val="003727D3"/>
    <w:rsid w:val="00376A6B"/>
    <w:rsid w:val="00381035"/>
    <w:rsid w:val="00382DF0"/>
    <w:rsid w:val="00384DBB"/>
    <w:rsid w:val="00391247"/>
    <w:rsid w:val="00397D72"/>
    <w:rsid w:val="003B1FFF"/>
    <w:rsid w:val="003B31A9"/>
    <w:rsid w:val="003B459B"/>
    <w:rsid w:val="003C292C"/>
    <w:rsid w:val="003C42A7"/>
    <w:rsid w:val="003C4850"/>
    <w:rsid w:val="003D3A14"/>
    <w:rsid w:val="003D4BD5"/>
    <w:rsid w:val="003D7AC3"/>
    <w:rsid w:val="003F060A"/>
    <w:rsid w:val="003F1D54"/>
    <w:rsid w:val="003F302E"/>
    <w:rsid w:val="003F576E"/>
    <w:rsid w:val="00404FD1"/>
    <w:rsid w:val="0040544D"/>
    <w:rsid w:val="0041212B"/>
    <w:rsid w:val="004275A8"/>
    <w:rsid w:val="00431B67"/>
    <w:rsid w:val="0043465D"/>
    <w:rsid w:val="0043725D"/>
    <w:rsid w:val="004568A3"/>
    <w:rsid w:val="00457B33"/>
    <w:rsid w:val="0047398F"/>
    <w:rsid w:val="00484A7C"/>
    <w:rsid w:val="00497BD9"/>
    <w:rsid w:val="004A4D03"/>
    <w:rsid w:val="004B7F26"/>
    <w:rsid w:val="004C39A2"/>
    <w:rsid w:val="004D654A"/>
    <w:rsid w:val="0050056E"/>
    <w:rsid w:val="00505805"/>
    <w:rsid w:val="005150DF"/>
    <w:rsid w:val="00517F93"/>
    <w:rsid w:val="005232F5"/>
    <w:rsid w:val="005265FE"/>
    <w:rsid w:val="00560D5F"/>
    <w:rsid w:val="00567B50"/>
    <w:rsid w:val="00577C26"/>
    <w:rsid w:val="005837A6"/>
    <w:rsid w:val="00593E74"/>
    <w:rsid w:val="005B0B12"/>
    <w:rsid w:val="005B0C77"/>
    <w:rsid w:val="005B2A52"/>
    <w:rsid w:val="005B647B"/>
    <w:rsid w:val="005C0A74"/>
    <w:rsid w:val="005C33FD"/>
    <w:rsid w:val="005D4790"/>
    <w:rsid w:val="005D7A0D"/>
    <w:rsid w:val="00603954"/>
    <w:rsid w:val="00604441"/>
    <w:rsid w:val="00604C19"/>
    <w:rsid w:val="006113EB"/>
    <w:rsid w:val="00615F88"/>
    <w:rsid w:val="0061760B"/>
    <w:rsid w:val="006179E7"/>
    <w:rsid w:val="0062079D"/>
    <w:rsid w:val="0062136B"/>
    <w:rsid w:val="00623A9C"/>
    <w:rsid w:val="00626F42"/>
    <w:rsid w:val="00631883"/>
    <w:rsid w:val="006478EB"/>
    <w:rsid w:val="00650B8C"/>
    <w:rsid w:val="00652CE1"/>
    <w:rsid w:val="00660BF7"/>
    <w:rsid w:val="0066404B"/>
    <w:rsid w:val="0069115D"/>
    <w:rsid w:val="006A5046"/>
    <w:rsid w:val="006C58B9"/>
    <w:rsid w:val="006D1618"/>
    <w:rsid w:val="006D3F9E"/>
    <w:rsid w:val="006D569B"/>
    <w:rsid w:val="006E584A"/>
    <w:rsid w:val="006E5B73"/>
    <w:rsid w:val="006E77E3"/>
    <w:rsid w:val="006F74F3"/>
    <w:rsid w:val="0070032E"/>
    <w:rsid w:val="0071411A"/>
    <w:rsid w:val="007315D0"/>
    <w:rsid w:val="007317DF"/>
    <w:rsid w:val="00732354"/>
    <w:rsid w:val="00734C17"/>
    <w:rsid w:val="007404CA"/>
    <w:rsid w:val="007421A5"/>
    <w:rsid w:val="00745F47"/>
    <w:rsid w:val="00752578"/>
    <w:rsid w:val="00755CA4"/>
    <w:rsid w:val="00765DAD"/>
    <w:rsid w:val="007854AA"/>
    <w:rsid w:val="007A07B7"/>
    <w:rsid w:val="007A1948"/>
    <w:rsid w:val="007A5C47"/>
    <w:rsid w:val="007A7A79"/>
    <w:rsid w:val="007C1A90"/>
    <w:rsid w:val="007D0196"/>
    <w:rsid w:val="007D0231"/>
    <w:rsid w:val="007D1DB9"/>
    <w:rsid w:val="007D2A58"/>
    <w:rsid w:val="007E4353"/>
    <w:rsid w:val="007F2AA4"/>
    <w:rsid w:val="007F4526"/>
    <w:rsid w:val="007F48D3"/>
    <w:rsid w:val="00805B48"/>
    <w:rsid w:val="008078C7"/>
    <w:rsid w:val="008108FF"/>
    <w:rsid w:val="00825348"/>
    <w:rsid w:val="00827278"/>
    <w:rsid w:val="008455CB"/>
    <w:rsid w:val="00851CE0"/>
    <w:rsid w:val="0086186B"/>
    <w:rsid w:val="00870D12"/>
    <w:rsid w:val="00874B97"/>
    <w:rsid w:val="008813A0"/>
    <w:rsid w:val="00881BD1"/>
    <w:rsid w:val="008839D7"/>
    <w:rsid w:val="008A6CF2"/>
    <w:rsid w:val="008B08AE"/>
    <w:rsid w:val="008D43BD"/>
    <w:rsid w:val="008E5CD9"/>
    <w:rsid w:val="008E7EA8"/>
    <w:rsid w:val="008F3CAD"/>
    <w:rsid w:val="00904860"/>
    <w:rsid w:val="0090495B"/>
    <w:rsid w:val="00905E6D"/>
    <w:rsid w:val="009064ED"/>
    <w:rsid w:val="00911811"/>
    <w:rsid w:val="009125C8"/>
    <w:rsid w:val="00920A3D"/>
    <w:rsid w:val="00923B3F"/>
    <w:rsid w:val="009267BB"/>
    <w:rsid w:val="00933EDF"/>
    <w:rsid w:val="009524DF"/>
    <w:rsid w:val="00957F32"/>
    <w:rsid w:val="0096550A"/>
    <w:rsid w:val="00971399"/>
    <w:rsid w:val="00986CB3"/>
    <w:rsid w:val="00990ED4"/>
    <w:rsid w:val="009B51BF"/>
    <w:rsid w:val="009C16E8"/>
    <w:rsid w:val="009C2193"/>
    <w:rsid w:val="009D19F6"/>
    <w:rsid w:val="009D26A2"/>
    <w:rsid w:val="009F0DAE"/>
    <w:rsid w:val="009F4C6F"/>
    <w:rsid w:val="00A05228"/>
    <w:rsid w:val="00A06B5A"/>
    <w:rsid w:val="00A15477"/>
    <w:rsid w:val="00A323E6"/>
    <w:rsid w:val="00A35FFF"/>
    <w:rsid w:val="00A37DFC"/>
    <w:rsid w:val="00A42777"/>
    <w:rsid w:val="00A55317"/>
    <w:rsid w:val="00A55F17"/>
    <w:rsid w:val="00A61B39"/>
    <w:rsid w:val="00A63382"/>
    <w:rsid w:val="00A63561"/>
    <w:rsid w:val="00A84976"/>
    <w:rsid w:val="00A914F6"/>
    <w:rsid w:val="00A94F2D"/>
    <w:rsid w:val="00A9647D"/>
    <w:rsid w:val="00AC1B6C"/>
    <w:rsid w:val="00AD37E3"/>
    <w:rsid w:val="00AD3A85"/>
    <w:rsid w:val="00AD4452"/>
    <w:rsid w:val="00AD6B9C"/>
    <w:rsid w:val="00AE2170"/>
    <w:rsid w:val="00AE5E3A"/>
    <w:rsid w:val="00AF3AD7"/>
    <w:rsid w:val="00AF4D60"/>
    <w:rsid w:val="00B12AB8"/>
    <w:rsid w:val="00B208C3"/>
    <w:rsid w:val="00B26123"/>
    <w:rsid w:val="00B26A87"/>
    <w:rsid w:val="00B544A0"/>
    <w:rsid w:val="00B60E58"/>
    <w:rsid w:val="00B916EE"/>
    <w:rsid w:val="00B929C6"/>
    <w:rsid w:val="00B95999"/>
    <w:rsid w:val="00B97C3C"/>
    <w:rsid w:val="00BA3DEE"/>
    <w:rsid w:val="00BB79D2"/>
    <w:rsid w:val="00BC4E92"/>
    <w:rsid w:val="00BD09D3"/>
    <w:rsid w:val="00BD6F72"/>
    <w:rsid w:val="00BD7446"/>
    <w:rsid w:val="00BE12B5"/>
    <w:rsid w:val="00BE5A27"/>
    <w:rsid w:val="00BE6974"/>
    <w:rsid w:val="00BF63BE"/>
    <w:rsid w:val="00BF6AF9"/>
    <w:rsid w:val="00C01E57"/>
    <w:rsid w:val="00C111C9"/>
    <w:rsid w:val="00C12DC4"/>
    <w:rsid w:val="00C17D1B"/>
    <w:rsid w:val="00C26B71"/>
    <w:rsid w:val="00C32815"/>
    <w:rsid w:val="00C402FD"/>
    <w:rsid w:val="00C536C6"/>
    <w:rsid w:val="00C736F0"/>
    <w:rsid w:val="00C7599D"/>
    <w:rsid w:val="00C829EA"/>
    <w:rsid w:val="00C841C1"/>
    <w:rsid w:val="00C876DE"/>
    <w:rsid w:val="00C932AB"/>
    <w:rsid w:val="00C9627D"/>
    <w:rsid w:val="00C97F84"/>
    <w:rsid w:val="00CD5111"/>
    <w:rsid w:val="00CE12F9"/>
    <w:rsid w:val="00CE1A36"/>
    <w:rsid w:val="00CE2000"/>
    <w:rsid w:val="00CE7D13"/>
    <w:rsid w:val="00CF1460"/>
    <w:rsid w:val="00CF1BBD"/>
    <w:rsid w:val="00CF5291"/>
    <w:rsid w:val="00D06525"/>
    <w:rsid w:val="00D353A3"/>
    <w:rsid w:val="00D40412"/>
    <w:rsid w:val="00D41670"/>
    <w:rsid w:val="00D4563F"/>
    <w:rsid w:val="00D53387"/>
    <w:rsid w:val="00D60248"/>
    <w:rsid w:val="00D74BED"/>
    <w:rsid w:val="00D80F15"/>
    <w:rsid w:val="00D94A47"/>
    <w:rsid w:val="00DA3A39"/>
    <w:rsid w:val="00DA7075"/>
    <w:rsid w:val="00DB6142"/>
    <w:rsid w:val="00DC33AA"/>
    <w:rsid w:val="00DC56A9"/>
    <w:rsid w:val="00DD35B6"/>
    <w:rsid w:val="00E110C7"/>
    <w:rsid w:val="00E27E3B"/>
    <w:rsid w:val="00E342E4"/>
    <w:rsid w:val="00E3522E"/>
    <w:rsid w:val="00E407C4"/>
    <w:rsid w:val="00E41F77"/>
    <w:rsid w:val="00E514AC"/>
    <w:rsid w:val="00E56240"/>
    <w:rsid w:val="00E60160"/>
    <w:rsid w:val="00E63B00"/>
    <w:rsid w:val="00E71249"/>
    <w:rsid w:val="00E71393"/>
    <w:rsid w:val="00E71EF1"/>
    <w:rsid w:val="00E76D3B"/>
    <w:rsid w:val="00E77A9B"/>
    <w:rsid w:val="00E86D3C"/>
    <w:rsid w:val="00E91A91"/>
    <w:rsid w:val="00E95AAB"/>
    <w:rsid w:val="00E96732"/>
    <w:rsid w:val="00EA2E24"/>
    <w:rsid w:val="00EB122E"/>
    <w:rsid w:val="00EB15C7"/>
    <w:rsid w:val="00EF0967"/>
    <w:rsid w:val="00EF6859"/>
    <w:rsid w:val="00EF690A"/>
    <w:rsid w:val="00F01C33"/>
    <w:rsid w:val="00F14FB2"/>
    <w:rsid w:val="00F1712E"/>
    <w:rsid w:val="00F24F0B"/>
    <w:rsid w:val="00F402C9"/>
    <w:rsid w:val="00F4340A"/>
    <w:rsid w:val="00F47F04"/>
    <w:rsid w:val="00F5394F"/>
    <w:rsid w:val="00F60836"/>
    <w:rsid w:val="00F6169D"/>
    <w:rsid w:val="00F65721"/>
    <w:rsid w:val="00F67B2E"/>
    <w:rsid w:val="00F72808"/>
    <w:rsid w:val="00F84246"/>
    <w:rsid w:val="00F87C27"/>
    <w:rsid w:val="00FB5FEE"/>
    <w:rsid w:val="00FB6C89"/>
    <w:rsid w:val="00FC131F"/>
    <w:rsid w:val="00FC1C5A"/>
    <w:rsid w:val="00FC3493"/>
    <w:rsid w:val="00FD2552"/>
    <w:rsid w:val="00FD7EA9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D3B6F-6531-402D-8561-342166A9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1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1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2115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5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13EB"/>
    <w:pPr>
      <w:ind w:left="720"/>
      <w:contextualSpacing/>
    </w:pPr>
  </w:style>
  <w:style w:type="paragraph" w:customStyle="1" w:styleId="Default">
    <w:name w:val="Default"/>
    <w:rsid w:val="00DC3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DC33AA"/>
    <w:pPr>
      <w:spacing w:after="0" w:line="240" w:lineRule="auto"/>
    </w:pPr>
  </w:style>
  <w:style w:type="character" w:styleId="a8">
    <w:name w:val="Hyperlink"/>
    <w:rsid w:val="00330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4C2AE14837EB8FA04E4274669F50DB24DACFE57F5AFCE47C52CEFS4V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147E-3EF6-4A02-96A5-A533E43C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 Дуденко</cp:lastModifiedBy>
  <cp:revision>32</cp:revision>
  <cp:lastPrinted>2016-01-28T03:40:00Z</cp:lastPrinted>
  <dcterms:created xsi:type="dcterms:W3CDTF">2016-10-27T09:31:00Z</dcterms:created>
  <dcterms:modified xsi:type="dcterms:W3CDTF">2016-12-19T03:35:00Z</dcterms:modified>
</cp:coreProperties>
</file>