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A25667">
      <w:pPr>
        <w:widowControl w:val="0"/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7"/>
        <w:gridCol w:w="5101"/>
      </w:tblGrid>
      <w:tr w:rsidR="006142DB" w:rsidRPr="009968B9" w:rsidTr="009B12E2">
        <w:tc>
          <w:tcPr>
            <w:tcW w:w="4785" w:type="dxa"/>
          </w:tcPr>
          <w:p w:rsidR="006142DB" w:rsidRPr="009968B9" w:rsidRDefault="00191A37" w:rsidP="00286954">
            <w:pPr>
              <w:suppressAutoHyphens/>
              <w:contextualSpacing/>
            </w:pPr>
            <w:r>
              <w:t>17</w:t>
            </w:r>
            <w:r w:rsidR="006142DB" w:rsidRPr="009968B9">
              <w:t>.</w:t>
            </w:r>
            <w:r w:rsidR="00B1255E">
              <w:t>10</w:t>
            </w:r>
            <w:r w:rsidR="006142DB" w:rsidRPr="009968B9">
              <w:t>.201</w:t>
            </w:r>
            <w:r w:rsidR="006142DB">
              <w:t>7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163B6F">
              <w:t>141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163B6F" w:rsidRDefault="00163B6F" w:rsidP="00163B6F">
      <w:pPr>
        <w:contextualSpacing/>
        <w:jc w:val="both"/>
        <w:rPr>
          <w:b/>
        </w:rPr>
      </w:pPr>
    </w:p>
    <w:p w:rsidR="00163B6F" w:rsidRDefault="00D92A43" w:rsidP="00163B6F">
      <w:pPr>
        <w:contextualSpacing/>
        <w:jc w:val="both"/>
        <w:rPr>
          <w:b/>
        </w:rPr>
      </w:pPr>
      <w:r>
        <w:rPr>
          <w:b/>
        </w:rPr>
        <w:t xml:space="preserve">Об утверждении системы мониторинга </w:t>
      </w:r>
    </w:p>
    <w:p w:rsidR="00163B6F" w:rsidRDefault="00D92A43" w:rsidP="00163B6F">
      <w:pPr>
        <w:contextualSpacing/>
        <w:jc w:val="both"/>
        <w:rPr>
          <w:b/>
        </w:rPr>
      </w:pPr>
      <w:proofErr w:type="gramStart"/>
      <w:r>
        <w:rPr>
          <w:b/>
        </w:rPr>
        <w:t xml:space="preserve">состояния </w:t>
      </w:r>
      <w:r w:rsidR="00163B6F">
        <w:rPr>
          <w:b/>
        </w:rPr>
        <w:t xml:space="preserve"> </w:t>
      </w:r>
      <w:r>
        <w:rPr>
          <w:b/>
        </w:rPr>
        <w:t>систем</w:t>
      </w:r>
      <w:proofErr w:type="gramEnd"/>
      <w:r>
        <w:rPr>
          <w:b/>
        </w:rPr>
        <w:t xml:space="preserve"> </w:t>
      </w:r>
      <w:r w:rsidR="00163B6F">
        <w:rPr>
          <w:b/>
        </w:rPr>
        <w:t xml:space="preserve"> </w:t>
      </w:r>
      <w:r>
        <w:rPr>
          <w:b/>
        </w:rPr>
        <w:t xml:space="preserve">теплоснабжения </w:t>
      </w:r>
      <w:r w:rsidR="00163B6F">
        <w:rPr>
          <w:b/>
        </w:rPr>
        <w:t xml:space="preserve"> </w:t>
      </w:r>
      <w:r>
        <w:rPr>
          <w:b/>
        </w:rPr>
        <w:t xml:space="preserve">на </w:t>
      </w:r>
    </w:p>
    <w:p w:rsidR="00DA5A5F" w:rsidRPr="009968B9" w:rsidRDefault="00D92A43" w:rsidP="00163B6F">
      <w:pPr>
        <w:contextualSpacing/>
        <w:jc w:val="both"/>
        <w:rPr>
          <w:b/>
        </w:rPr>
      </w:pPr>
      <w:r>
        <w:rPr>
          <w:b/>
        </w:rPr>
        <w:t>территории сельского поселения Хатанга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A25667" w:rsidRDefault="005C6CCB" w:rsidP="00A25667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</w:t>
      </w:r>
      <w:r w:rsidR="004151EB">
        <w:rPr>
          <w:sz w:val="24"/>
          <w:szCs w:val="24"/>
          <w:lang w:val="ru-RU"/>
        </w:rPr>
        <w:t xml:space="preserve"> </w:t>
      </w:r>
      <w:r w:rsidR="00A20F06">
        <w:rPr>
          <w:sz w:val="24"/>
          <w:szCs w:val="24"/>
          <w:lang w:val="ru-RU"/>
        </w:rPr>
        <w:t>Федеральным законом от 06.10.</w:t>
      </w:r>
      <w:r w:rsidR="004151EB" w:rsidRPr="00F1491F">
        <w:rPr>
          <w:sz w:val="24"/>
          <w:szCs w:val="24"/>
          <w:lang w:val="ru-RU"/>
        </w:rPr>
        <w:t>2003 года № 131-ФЗ «Об общих принципах организации местного самоупра</w:t>
      </w:r>
      <w:r w:rsidR="004151EB">
        <w:rPr>
          <w:sz w:val="24"/>
          <w:szCs w:val="24"/>
          <w:lang w:val="ru-RU"/>
        </w:rPr>
        <w:t>вления в Российской Федерации»,</w:t>
      </w:r>
      <w:r w:rsidR="00D92A43">
        <w:rPr>
          <w:sz w:val="24"/>
          <w:szCs w:val="24"/>
          <w:lang w:val="ru-RU"/>
        </w:rPr>
        <w:t xml:space="preserve"> Федеральным законом от 27.07.2010 года № 190-ФЗ «О теплоснабжении», П</w:t>
      </w:r>
      <w:r w:rsidR="00A20F06">
        <w:rPr>
          <w:sz w:val="24"/>
          <w:szCs w:val="24"/>
          <w:lang w:val="ru-RU"/>
        </w:rPr>
        <w:t xml:space="preserve">остановлением Правительства Российской Федерации от 08.08.2012 года № 808 «Об организации теплоснабжения в Российской Федерации </w:t>
      </w:r>
      <w:r w:rsidR="00FF4C10">
        <w:rPr>
          <w:sz w:val="24"/>
          <w:szCs w:val="24"/>
          <w:lang w:val="ru-RU"/>
        </w:rPr>
        <w:t>и о внесении изменений в некоторые акты Правительства РФ</w:t>
      </w:r>
      <w:r w:rsidR="00A20F06">
        <w:rPr>
          <w:sz w:val="24"/>
          <w:szCs w:val="24"/>
          <w:lang w:val="ru-RU"/>
        </w:rPr>
        <w:t>»</w:t>
      </w:r>
      <w:r w:rsidR="00FF4C10">
        <w:rPr>
          <w:sz w:val="24"/>
          <w:szCs w:val="24"/>
          <w:lang w:val="ru-RU"/>
        </w:rPr>
        <w:t>, руководствуясь</w:t>
      </w:r>
      <w:r w:rsidR="003D77AA">
        <w:rPr>
          <w:sz w:val="24"/>
          <w:szCs w:val="24"/>
          <w:lang w:val="ru-RU"/>
        </w:rPr>
        <w:t xml:space="preserve"> </w:t>
      </w:r>
      <w:r w:rsidR="00FF4C10">
        <w:rPr>
          <w:sz w:val="24"/>
          <w:szCs w:val="24"/>
          <w:lang w:val="ru-RU"/>
        </w:rPr>
        <w:t>Уставом</w:t>
      </w:r>
      <w:r w:rsidR="003D77AA">
        <w:rPr>
          <w:sz w:val="24"/>
          <w:szCs w:val="24"/>
          <w:lang w:val="ru-RU"/>
        </w:rPr>
        <w:t xml:space="preserve"> сельского поселения Хатанга,</w:t>
      </w:r>
      <w:r w:rsidR="00C526B1">
        <w:rPr>
          <w:sz w:val="24"/>
          <w:szCs w:val="24"/>
          <w:lang w:val="ru-RU"/>
        </w:rPr>
        <w:t xml:space="preserve"> </w:t>
      </w:r>
    </w:p>
    <w:p w:rsidR="00A25667" w:rsidRPr="0021483C" w:rsidRDefault="00A25667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2728B2" w:rsidRPr="009968B9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1C42B4" w:rsidRPr="00FF4C10" w:rsidRDefault="00D6691D" w:rsidP="00163B6F">
      <w:pPr>
        <w:pStyle w:val="3"/>
        <w:suppressAutoHyphens/>
        <w:spacing w:after="0"/>
        <w:ind w:left="340" w:hanging="34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14411">
        <w:rPr>
          <w:sz w:val="24"/>
          <w:szCs w:val="24"/>
          <w:lang w:val="ru-RU"/>
        </w:rPr>
        <w:t>Утвердить</w:t>
      </w:r>
      <w:r w:rsidR="00FF4C10">
        <w:rPr>
          <w:sz w:val="24"/>
          <w:szCs w:val="24"/>
          <w:lang w:val="ru-RU"/>
        </w:rPr>
        <w:t xml:space="preserve"> систему мониторинга состояния систем теплоснабжения на территории</w:t>
      </w:r>
      <w:r w:rsidR="00014411">
        <w:rPr>
          <w:sz w:val="24"/>
          <w:szCs w:val="24"/>
          <w:lang w:val="ru-RU"/>
        </w:rPr>
        <w:t xml:space="preserve"> </w:t>
      </w:r>
      <w:r w:rsidR="00C368C7">
        <w:rPr>
          <w:sz w:val="24"/>
          <w:szCs w:val="24"/>
          <w:lang w:val="ru-RU"/>
        </w:rPr>
        <w:t>сельского посел</w:t>
      </w:r>
      <w:r w:rsidR="00FF4C10">
        <w:rPr>
          <w:sz w:val="24"/>
          <w:szCs w:val="24"/>
          <w:lang w:val="ru-RU"/>
        </w:rPr>
        <w:t>ения Хатанга согласно Приложению</w:t>
      </w:r>
      <w:r w:rsidR="00C900BE">
        <w:rPr>
          <w:sz w:val="24"/>
          <w:szCs w:val="24"/>
          <w:lang w:val="ru-RU"/>
        </w:rPr>
        <w:t>.</w:t>
      </w:r>
    </w:p>
    <w:p w:rsidR="00F677EC" w:rsidRDefault="00F677EC" w:rsidP="00163B6F">
      <w:pPr>
        <w:autoSpaceDE w:val="0"/>
        <w:contextualSpacing/>
        <w:jc w:val="both"/>
      </w:pPr>
    </w:p>
    <w:p w:rsidR="00F677EC" w:rsidRPr="00982CD2" w:rsidRDefault="00FF4C10" w:rsidP="00163B6F">
      <w:pPr>
        <w:autoSpaceDE w:val="0"/>
        <w:ind w:left="340" w:hanging="340"/>
        <w:contextualSpacing/>
        <w:jc w:val="both"/>
        <w:rPr>
          <w:lang w:eastAsia="ar-SA"/>
        </w:rPr>
      </w:pPr>
      <w:r>
        <w:t>2</w:t>
      </w:r>
      <w:r w:rsidR="00F677EC">
        <w:t>.</w:t>
      </w:r>
      <w:r w:rsidR="00F677EC">
        <w:tab/>
      </w:r>
      <w:r w:rsidR="00F677EC">
        <w:rPr>
          <w:lang w:eastAsia="ar-SA"/>
        </w:rPr>
        <w:t>Опубликовать Постановление</w:t>
      </w:r>
      <w:r w:rsidR="00F677EC" w:rsidRPr="009968B9">
        <w:rPr>
          <w:lang w:eastAsia="ar-SA"/>
        </w:rPr>
        <w:t xml:space="preserve"> </w:t>
      </w:r>
      <w:r w:rsidR="00F677EC">
        <w:rPr>
          <w:lang w:eastAsia="ar-SA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="00F677EC">
        <w:rPr>
          <w:lang w:val="en-US" w:eastAsia="ar-SA"/>
        </w:rPr>
        <w:t>www</w:t>
      </w:r>
      <w:r w:rsidR="00F677EC" w:rsidRPr="00982CD2">
        <w:rPr>
          <w:lang w:eastAsia="ar-SA"/>
        </w:rPr>
        <w:t>.</w:t>
      </w:r>
      <w:proofErr w:type="spellStart"/>
      <w:r w:rsidR="00F677EC">
        <w:rPr>
          <w:lang w:val="en-US" w:eastAsia="ar-SA"/>
        </w:rPr>
        <w:t>hatanga</w:t>
      </w:r>
      <w:proofErr w:type="spellEnd"/>
      <w:r w:rsidR="00F677EC" w:rsidRPr="00982CD2">
        <w:rPr>
          <w:lang w:eastAsia="ar-SA"/>
        </w:rPr>
        <w:t>24.</w:t>
      </w:r>
      <w:proofErr w:type="spellStart"/>
      <w:r w:rsidR="00F677EC">
        <w:rPr>
          <w:lang w:val="en-US" w:eastAsia="ar-SA"/>
        </w:rPr>
        <w:t>ru</w:t>
      </w:r>
      <w:proofErr w:type="spellEnd"/>
    </w:p>
    <w:p w:rsidR="00F677EC" w:rsidRDefault="00F677EC" w:rsidP="00163B6F">
      <w:pPr>
        <w:autoSpaceDE w:val="0"/>
        <w:contextualSpacing/>
        <w:jc w:val="both"/>
        <w:rPr>
          <w:lang w:eastAsia="ar-SA"/>
        </w:rPr>
      </w:pPr>
    </w:p>
    <w:p w:rsidR="00F677EC" w:rsidRDefault="00FF4C10" w:rsidP="00163B6F">
      <w:p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3</w:t>
      </w:r>
      <w:r w:rsidR="00F677EC">
        <w:rPr>
          <w:lang w:eastAsia="ar-SA"/>
        </w:rPr>
        <w:t>.</w:t>
      </w:r>
      <w:r w:rsidR="00F677EC">
        <w:rPr>
          <w:lang w:eastAsia="ar-SA"/>
        </w:rPr>
        <w:tab/>
        <w:t>Постановление вступает в силу со дн</w:t>
      </w:r>
      <w:r w:rsidR="00D72AE2">
        <w:rPr>
          <w:lang w:eastAsia="ar-SA"/>
        </w:rPr>
        <w:t>я его опубликования</w:t>
      </w:r>
      <w:r w:rsidR="00F677EC">
        <w:rPr>
          <w:lang w:eastAsia="ar-SA"/>
        </w:rPr>
        <w:t>.</w:t>
      </w:r>
    </w:p>
    <w:p w:rsidR="00F677EC" w:rsidRDefault="00F677EC" w:rsidP="00163B6F">
      <w:pPr>
        <w:autoSpaceDE w:val="0"/>
        <w:contextualSpacing/>
        <w:jc w:val="both"/>
        <w:rPr>
          <w:lang w:eastAsia="ar-SA"/>
        </w:rPr>
      </w:pPr>
    </w:p>
    <w:p w:rsidR="00F677EC" w:rsidRDefault="00FF4C10" w:rsidP="00163B6F">
      <w:pPr>
        <w:autoSpaceDE w:val="0"/>
        <w:ind w:left="340" w:hanging="340"/>
        <w:contextualSpacing/>
        <w:jc w:val="both"/>
        <w:rPr>
          <w:lang w:eastAsia="ar-SA"/>
        </w:rPr>
      </w:pPr>
      <w:r>
        <w:rPr>
          <w:lang w:eastAsia="ar-SA"/>
        </w:rPr>
        <w:t>4</w:t>
      </w:r>
      <w:r w:rsidR="00F677EC">
        <w:rPr>
          <w:lang w:eastAsia="ar-SA"/>
        </w:rPr>
        <w:t>.</w:t>
      </w:r>
      <w:r w:rsidR="00F677EC">
        <w:rPr>
          <w:lang w:eastAsia="ar-SA"/>
        </w:rPr>
        <w:tab/>
      </w:r>
      <w:r w:rsidR="00F677EC" w:rsidRPr="009968B9">
        <w:rPr>
          <w:lang w:eastAsia="ar-SA"/>
        </w:rPr>
        <w:t xml:space="preserve">Контроль за исполнением настоящего Постановления возложить на </w:t>
      </w:r>
      <w:r w:rsidR="00F677EC">
        <w:rPr>
          <w:lang w:eastAsia="ar-SA"/>
        </w:rPr>
        <w:t>Скрипкина А.С</w:t>
      </w:r>
      <w:r w:rsidR="00F677EC" w:rsidRPr="009968B9">
        <w:rPr>
          <w:lang w:eastAsia="ar-SA"/>
        </w:rPr>
        <w:t xml:space="preserve">., заместителя </w:t>
      </w:r>
      <w:r w:rsidR="00F677EC">
        <w:rPr>
          <w:lang w:eastAsia="ar-SA"/>
        </w:rPr>
        <w:t>Главы</w:t>
      </w:r>
      <w:r w:rsidR="00F677EC" w:rsidRPr="009968B9">
        <w:rPr>
          <w:lang w:eastAsia="ar-SA"/>
        </w:rPr>
        <w:t xml:space="preserve"> сельского поселения Хатанга.</w:t>
      </w:r>
    </w:p>
    <w:p w:rsidR="00ED24B7" w:rsidRDefault="00F677EC" w:rsidP="00DB55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8FD" w:rsidRDefault="005E748D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>Хатанга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D72AE2">
        <w:rPr>
          <w:rFonts w:ascii="Times New Roman" w:hAnsi="Times New Roman" w:cs="Times New Roman"/>
          <w:sz w:val="24"/>
          <w:szCs w:val="24"/>
        </w:rPr>
        <w:t>А.В. Кулешов</w:t>
      </w: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D24B7" w:rsidSect="00CA629F">
          <w:headerReference w:type="default" r:id="rId7"/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ED24B7" w:rsidRPr="00163B6F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163B6F">
        <w:rPr>
          <w:sz w:val="20"/>
          <w:szCs w:val="20"/>
        </w:rPr>
        <w:lastRenderedPageBreak/>
        <w:t>Приложение</w:t>
      </w:r>
    </w:p>
    <w:p w:rsidR="003B34A7" w:rsidRPr="00163B6F" w:rsidRDefault="003B34A7" w:rsidP="00163B6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163B6F">
        <w:rPr>
          <w:sz w:val="20"/>
          <w:szCs w:val="20"/>
        </w:rPr>
        <w:t>к Постановлению администрации</w:t>
      </w:r>
    </w:p>
    <w:p w:rsidR="00ED24B7" w:rsidRPr="00163B6F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163B6F">
        <w:rPr>
          <w:sz w:val="20"/>
          <w:szCs w:val="20"/>
        </w:rPr>
        <w:t>сельского поселения Хатанга</w:t>
      </w:r>
    </w:p>
    <w:p w:rsidR="00ED24B7" w:rsidRDefault="003B34A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r w:rsidRPr="00163B6F">
        <w:rPr>
          <w:sz w:val="20"/>
          <w:szCs w:val="20"/>
        </w:rPr>
        <w:t xml:space="preserve">от </w:t>
      </w:r>
      <w:r w:rsidR="00191A37" w:rsidRPr="00163B6F">
        <w:rPr>
          <w:sz w:val="20"/>
          <w:szCs w:val="20"/>
        </w:rPr>
        <w:t>17</w:t>
      </w:r>
      <w:r w:rsidR="00C030A2" w:rsidRPr="00163B6F">
        <w:rPr>
          <w:sz w:val="20"/>
          <w:szCs w:val="20"/>
        </w:rPr>
        <w:t>.10</w:t>
      </w:r>
      <w:r w:rsidR="00163B6F" w:rsidRPr="00163B6F">
        <w:rPr>
          <w:sz w:val="20"/>
          <w:szCs w:val="20"/>
        </w:rPr>
        <w:t>.2017 года № 141</w:t>
      </w:r>
      <w:r w:rsidRPr="00163B6F">
        <w:rPr>
          <w:sz w:val="20"/>
          <w:szCs w:val="20"/>
        </w:rPr>
        <w:t xml:space="preserve"> </w:t>
      </w:r>
      <w:r w:rsidR="00163B6F">
        <w:rPr>
          <w:sz w:val="20"/>
          <w:szCs w:val="20"/>
        </w:rPr>
        <w:t>–</w:t>
      </w:r>
      <w:r w:rsidRPr="00163B6F">
        <w:rPr>
          <w:sz w:val="20"/>
          <w:szCs w:val="20"/>
        </w:rPr>
        <w:t xml:space="preserve"> П</w:t>
      </w:r>
    </w:p>
    <w:p w:rsidR="00163B6F" w:rsidRPr="00163B6F" w:rsidRDefault="00163B6F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sz w:val="20"/>
          <w:szCs w:val="20"/>
        </w:rPr>
      </w:pPr>
      <w:bookmarkStart w:id="0" w:name="_GoBack"/>
      <w:bookmarkEnd w:id="0"/>
    </w:p>
    <w:p w:rsidR="00163B6F" w:rsidRDefault="00C030A2" w:rsidP="00C030A2">
      <w:pPr>
        <w:pStyle w:val="a7"/>
        <w:jc w:val="center"/>
        <w:rPr>
          <w:b/>
        </w:rPr>
      </w:pPr>
      <w:r w:rsidRPr="00163B6F">
        <w:rPr>
          <w:b/>
        </w:rPr>
        <w:t xml:space="preserve">Система мониторинга </w:t>
      </w:r>
    </w:p>
    <w:p w:rsidR="00163B6F" w:rsidRDefault="00C030A2" w:rsidP="00C030A2">
      <w:pPr>
        <w:pStyle w:val="a7"/>
        <w:jc w:val="center"/>
        <w:rPr>
          <w:b/>
        </w:rPr>
      </w:pPr>
      <w:r w:rsidRPr="00163B6F">
        <w:rPr>
          <w:b/>
        </w:rPr>
        <w:t>состояния систем теплоснабжения</w:t>
      </w:r>
    </w:p>
    <w:p w:rsidR="00C030A2" w:rsidRDefault="00C030A2" w:rsidP="00C030A2">
      <w:pPr>
        <w:pStyle w:val="a7"/>
        <w:jc w:val="center"/>
        <w:rPr>
          <w:b/>
        </w:rPr>
      </w:pPr>
      <w:r w:rsidRPr="00163B6F">
        <w:rPr>
          <w:b/>
        </w:rPr>
        <w:t xml:space="preserve"> на территории сельского поселения Хатанга</w:t>
      </w:r>
    </w:p>
    <w:p w:rsidR="00163B6F" w:rsidRDefault="00163B6F" w:rsidP="00C030A2">
      <w:pPr>
        <w:pStyle w:val="a7"/>
        <w:jc w:val="center"/>
        <w:rPr>
          <w:b/>
        </w:rPr>
      </w:pPr>
    </w:p>
    <w:p w:rsidR="00163B6F" w:rsidRPr="00163B6F" w:rsidRDefault="00163B6F" w:rsidP="00C030A2">
      <w:pPr>
        <w:pStyle w:val="a7"/>
        <w:jc w:val="center"/>
        <w:rPr>
          <w:b/>
        </w:rPr>
      </w:pPr>
    </w:p>
    <w:p w:rsidR="00C030A2" w:rsidRPr="00C030A2" w:rsidRDefault="00C030A2" w:rsidP="00C030A2">
      <w:pPr>
        <w:pStyle w:val="a7"/>
      </w:pPr>
    </w:p>
    <w:p w:rsidR="00C030A2" w:rsidRPr="00163B6F" w:rsidRDefault="00C030A2" w:rsidP="00C030A2">
      <w:pPr>
        <w:pStyle w:val="a7"/>
        <w:jc w:val="center"/>
        <w:rPr>
          <w:b/>
        </w:rPr>
      </w:pPr>
      <w:r w:rsidRPr="00163B6F">
        <w:rPr>
          <w:b/>
        </w:rPr>
        <w:t>1. Общие положения</w:t>
      </w:r>
    </w:p>
    <w:p w:rsidR="00C030A2" w:rsidRPr="00C030A2" w:rsidRDefault="00C030A2" w:rsidP="00C030A2">
      <w:pPr>
        <w:pStyle w:val="a7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1.1. Мониторинг состояния системы теплоснабжения </w:t>
      </w:r>
      <w:r w:rsidR="00883DC5">
        <w:t>сельского поселения Хатанга</w:t>
      </w:r>
      <w:r w:rsidRPr="00C030A2">
        <w:t xml:space="preserve"> (далее –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</w:t>
      </w:r>
      <w:r w:rsidR="00E04C70">
        <w:t>ков тепла и потребителей тепла.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Мониторинг –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Система мониторинга включает в себя: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- Систему сбора данных.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- Систему хранения, обработки и предоставление данных.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- Систему анализа и выдачи информации для принятия решения.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1.2. 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 сельского поселения, теплоснабжающих и </w:t>
      </w:r>
      <w:proofErr w:type="spellStart"/>
      <w:r w:rsidRPr="00C030A2">
        <w:t>теплосетевых</w:t>
      </w:r>
      <w:proofErr w:type="spellEnd"/>
      <w:r w:rsidRPr="00C030A2">
        <w:t xml:space="preserve"> организаций.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1.3. 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1.4. Функционирование системы мониторинга осуществляется на муниципальном и объектном уровнях.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0775DB">
        <w:t>сельского поселения Хатанга</w:t>
      </w:r>
      <w:r w:rsidRPr="00C030A2">
        <w:t>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1.5. Основными задачами проведения мониторинга являются: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соответствия запланированных мероприятий фактически осуществленным (оценка хода реализации);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соответствия фактических результатов, ее целям (анализ результативности);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соотношения затрат, направленных на реализацию с полученным эффектом (анализ эффективности);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влияния изменений внешних условий;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причин успехов и неудач выполнения;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эффективности организации выполнения;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корректировка с учетом происходящих изменений, в том числе уточнение целей и задач.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Default="00C030A2" w:rsidP="00C030A2">
      <w:pPr>
        <w:pStyle w:val="a7"/>
        <w:ind w:firstLine="709"/>
        <w:contextualSpacing/>
        <w:jc w:val="both"/>
      </w:pPr>
    </w:p>
    <w:p w:rsidR="00EA2279" w:rsidRPr="00C030A2" w:rsidRDefault="00EA2279" w:rsidP="00C030A2">
      <w:pPr>
        <w:pStyle w:val="a7"/>
        <w:ind w:firstLine="709"/>
        <w:contextualSpacing/>
        <w:jc w:val="both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1.6. Основными этапами проведения мониторинга являются: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определение целей и задач проведения мониторинга состояния систем теплоснабжения;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формирование системы индикаторов, отражающих реализацию целей, развития систем теплоснабжения;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полученной информации.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1.7. Основными индикаторами, применяемыми для мониторинга развития систем теплоснабжения являются: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объем выработки тепловой энергии;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уровень загрузки мощностей теплоисточников;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уровень соответствия тепловых мощностей потребностям потребителей тепловой энергии;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удельный расход тепловой энергии на отопление 1 кв. метра за рассматриваемый период;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удельные нормы расхода топлива на выработку тепловой энергии;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удельные расход ресурсов на производство тепловой энергии;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удельный расход ресурсов на транспортировку тепловой энергии;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аварийность систем теплоснабжения (единиц на километр протяженности сетей);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уровень платежей потребителей;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уровень рентабельности.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163B6F" w:rsidRDefault="00C030A2" w:rsidP="00EA2279">
      <w:pPr>
        <w:pStyle w:val="a7"/>
        <w:ind w:firstLine="709"/>
        <w:contextualSpacing/>
        <w:jc w:val="center"/>
        <w:rPr>
          <w:b/>
        </w:rPr>
      </w:pPr>
      <w:r w:rsidRPr="00163B6F">
        <w:rPr>
          <w:b/>
        </w:rPr>
        <w:t>2. Принципы проведения мониторинга состояния систем теплоснабжения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2.1.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2.2. Проведение мониторинга и оценки развития систем теплоснабжения базируется на следующих принципах: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регулярность – проведени</w:t>
      </w:r>
      <w:r w:rsidR="00EA2279">
        <w:t>е мониторинга</w:t>
      </w:r>
      <w:r w:rsidRPr="00C030A2">
        <w:t xml:space="preserve"> через равные промежутки времени;</w:t>
      </w:r>
    </w:p>
    <w:p w:rsidR="00C030A2" w:rsidRDefault="00C030A2" w:rsidP="008C4154">
      <w:pPr>
        <w:pStyle w:val="a7"/>
        <w:ind w:firstLine="709"/>
        <w:contextualSpacing/>
        <w:jc w:val="both"/>
      </w:pPr>
      <w:r w:rsidRPr="00C030A2">
        <w:t>– достоверность – использование точной и достоверной информации, формализация методов сбора информации.</w:t>
      </w:r>
    </w:p>
    <w:p w:rsidR="008C4154" w:rsidRPr="00C030A2" w:rsidRDefault="008C4154" w:rsidP="008C4154">
      <w:pPr>
        <w:pStyle w:val="a7"/>
        <w:ind w:firstLine="709"/>
        <w:contextualSpacing/>
        <w:jc w:val="both"/>
      </w:pPr>
    </w:p>
    <w:p w:rsidR="00C030A2" w:rsidRPr="00163B6F" w:rsidRDefault="00C030A2" w:rsidP="00EA2279">
      <w:pPr>
        <w:pStyle w:val="a7"/>
        <w:ind w:firstLine="709"/>
        <w:contextualSpacing/>
        <w:jc w:val="center"/>
        <w:rPr>
          <w:b/>
        </w:rPr>
      </w:pPr>
      <w:r w:rsidRPr="00163B6F">
        <w:rPr>
          <w:b/>
        </w:rPr>
        <w:t>3.Сбор и систематизация информации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3.1. Система сбора данных мониторинга объединяет в себе все существующие методы наблюдения за тепловыми сетями на территории сельского поселения. 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3.2. На объектном уровне собирается следующая информация: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   3.2.1. Паспортная база данных технологического оборудования и тепловых сетей.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   3.2.2. Расположение смежных коммуникаций в 5-ти метровой зоне прокладки теплосети.</w:t>
      </w:r>
    </w:p>
    <w:p w:rsidR="00C030A2" w:rsidRPr="00C030A2" w:rsidRDefault="00E60A50" w:rsidP="00C030A2">
      <w:pPr>
        <w:pStyle w:val="a7"/>
        <w:ind w:firstLine="709"/>
        <w:contextualSpacing/>
        <w:jc w:val="both"/>
      </w:pPr>
      <w:r>
        <w:t xml:space="preserve">     3.2.3</w:t>
      </w:r>
      <w:r w:rsidR="00C030A2" w:rsidRPr="00C030A2">
        <w:t>. Исполнительная документация в электронном виде.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</w:t>
      </w:r>
      <w:r w:rsidR="00E60A50">
        <w:t xml:space="preserve">   3.2.4</w:t>
      </w:r>
      <w:r w:rsidRPr="00C030A2">
        <w:t>. Данные о проведенных ремонтных работах на объектах теплоснабжения.</w:t>
      </w:r>
    </w:p>
    <w:p w:rsidR="00C030A2" w:rsidRPr="00C030A2" w:rsidRDefault="00E60A50" w:rsidP="00C030A2">
      <w:pPr>
        <w:pStyle w:val="a7"/>
        <w:ind w:firstLine="709"/>
        <w:contextualSpacing/>
        <w:jc w:val="both"/>
      </w:pPr>
      <w:r>
        <w:t xml:space="preserve">     3.2.5</w:t>
      </w:r>
      <w:r w:rsidR="00C030A2" w:rsidRPr="00C030A2">
        <w:t>. Данные о техническом перевооружении объектов теплоснабжения.</w:t>
      </w:r>
    </w:p>
    <w:p w:rsidR="00C030A2" w:rsidRPr="00C030A2" w:rsidRDefault="00E60A50" w:rsidP="00C030A2">
      <w:pPr>
        <w:pStyle w:val="a7"/>
        <w:ind w:firstLine="709"/>
        <w:contextualSpacing/>
        <w:jc w:val="both"/>
      </w:pPr>
      <w:r>
        <w:lastRenderedPageBreak/>
        <w:t xml:space="preserve">     3.2.6</w:t>
      </w:r>
      <w:r w:rsidR="00C030A2" w:rsidRPr="00C030A2">
        <w:t>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3.3. На муниципальном уровне собирается следующая информация: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   3.3.1. Данные о проведенных ремонтных работах на объектах теплоснабжения.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   3.3.2. Данные о техническом перевооружении объектов теплоснабжения.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     3.3.3.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3.</w:t>
      </w:r>
      <w:r w:rsidR="00E60A50">
        <w:t>4</w:t>
      </w:r>
      <w:r w:rsidRPr="00C030A2">
        <w:t>. Материалы мониторинга хранятся в администрации сельского поселения</w:t>
      </w:r>
      <w:r w:rsidR="00490E50">
        <w:t xml:space="preserve"> Хатанга</w:t>
      </w:r>
      <w:r w:rsidRPr="00C030A2">
        <w:t>, а также в теплоснабжающей организации не менее 5 лет.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163B6F" w:rsidRDefault="00C030A2" w:rsidP="00EA2279">
      <w:pPr>
        <w:pStyle w:val="a7"/>
        <w:ind w:firstLine="709"/>
        <w:contextualSpacing/>
        <w:jc w:val="center"/>
        <w:rPr>
          <w:b/>
        </w:rPr>
      </w:pPr>
      <w:r w:rsidRPr="00163B6F">
        <w:rPr>
          <w:b/>
        </w:rPr>
        <w:t>4. Анализ информации и формирование рекомендаций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4.1. Основными этапами анализа информации о состоянии систем теплоснабжения являются: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сравнение затрат и эффектов;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успехов и неудач;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влияния изменений внешних условий;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анализ эффективности эксплуатации;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выводы;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рекомендации.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4.2. Основными методами анализа информации являются: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количественные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>4.3. Анализ данных мониторинга на муниципальном уровне проводится специалистами администрации сельского поселения</w:t>
      </w:r>
      <w:r w:rsidR="00E60A50">
        <w:t xml:space="preserve"> Хатанга</w:t>
      </w:r>
      <w:r w:rsidRPr="00C030A2">
        <w:t>, на объектном уровне – специалистами теплоснабжающей организации.</w:t>
      </w:r>
    </w:p>
    <w:p w:rsidR="00C030A2" w:rsidRPr="00C030A2" w:rsidRDefault="00C030A2" w:rsidP="00C030A2">
      <w:pPr>
        <w:pStyle w:val="a7"/>
        <w:ind w:firstLine="709"/>
        <w:contextualSpacing/>
        <w:jc w:val="both"/>
      </w:pPr>
      <w:r w:rsidRPr="00C030A2">
        <w:t xml:space="preserve">4.4.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 </w:t>
      </w:r>
    </w:p>
    <w:p w:rsidR="00F65244" w:rsidRPr="00C030A2" w:rsidRDefault="00C030A2" w:rsidP="00EA2279">
      <w:pPr>
        <w:pStyle w:val="a7"/>
        <w:ind w:firstLine="709"/>
        <w:contextualSpacing/>
        <w:jc w:val="both"/>
      </w:pPr>
      <w:r w:rsidRPr="00C030A2">
        <w:t>4.5. 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sectPr w:rsidR="00F65244" w:rsidRPr="00C030A2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42" w:rsidRDefault="00AB2642" w:rsidP="006142DB">
      <w:r>
        <w:separator/>
      </w:r>
    </w:p>
  </w:endnote>
  <w:endnote w:type="continuationSeparator" w:id="0">
    <w:p w:rsidR="00AB2642" w:rsidRDefault="00AB2642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42" w:rsidRDefault="00AB2642" w:rsidP="006142DB">
      <w:r>
        <w:separator/>
      </w:r>
    </w:p>
  </w:footnote>
  <w:footnote w:type="continuationSeparator" w:id="0">
    <w:p w:rsidR="00AB2642" w:rsidRDefault="00AB2642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6142DB" w:rsidP="006142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23101"/>
    <w:rsid w:val="000312CD"/>
    <w:rsid w:val="00071610"/>
    <w:rsid w:val="000775DB"/>
    <w:rsid w:val="000807D3"/>
    <w:rsid w:val="0008397D"/>
    <w:rsid w:val="000855B8"/>
    <w:rsid w:val="000B5B7C"/>
    <w:rsid w:val="000D4286"/>
    <w:rsid w:val="000F6673"/>
    <w:rsid w:val="00102C51"/>
    <w:rsid w:val="00130EEB"/>
    <w:rsid w:val="001357BA"/>
    <w:rsid w:val="00163B6F"/>
    <w:rsid w:val="00171A93"/>
    <w:rsid w:val="00191A37"/>
    <w:rsid w:val="001A0B44"/>
    <w:rsid w:val="001B673F"/>
    <w:rsid w:val="001C055B"/>
    <w:rsid w:val="001C42B4"/>
    <w:rsid w:val="001D0467"/>
    <w:rsid w:val="001E09F1"/>
    <w:rsid w:val="001F6237"/>
    <w:rsid w:val="0021483C"/>
    <w:rsid w:val="00215145"/>
    <w:rsid w:val="00231A65"/>
    <w:rsid w:val="00242E1C"/>
    <w:rsid w:val="002728B2"/>
    <w:rsid w:val="00286370"/>
    <w:rsid w:val="00286954"/>
    <w:rsid w:val="002B10B8"/>
    <w:rsid w:val="002E6942"/>
    <w:rsid w:val="00320581"/>
    <w:rsid w:val="003617F3"/>
    <w:rsid w:val="00372855"/>
    <w:rsid w:val="00391F4E"/>
    <w:rsid w:val="003B3088"/>
    <w:rsid w:val="003B34A7"/>
    <w:rsid w:val="003D00BB"/>
    <w:rsid w:val="003D77AA"/>
    <w:rsid w:val="003F4822"/>
    <w:rsid w:val="0041081B"/>
    <w:rsid w:val="004151EB"/>
    <w:rsid w:val="004358A5"/>
    <w:rsid w:val="0044162A"/>
    <w:rsid w:val="00442478"/>
    <w:rsid w:val="004663F2"/>
    <w:rsid w:val="00490E50"/>
    <w:rsid w:val="004B2B63"/>
    <w:rsid w:val="004B31DE"/>
    <w:rsid w:val="004B4EF3"/>
    <w:rsid w:val="004B61DB"/>
    <w:rsid w:val="004D38CA"/>
    <w:rsid w:val="00500D2F"/>
    <w:rsid w:val="00504570"/>
    <w:rsid w:val="00514DBA"/>
    <w:rsid w:val="005331F9"/>
    <w:rsid w:val="00536BB7"/>
    <w:rsid w:val="00536D1B"/>
    <w:rsid w:val="00546BC8"/>
    <w:rsid w:val="00564900"/>
    <w:rsid w:val="005818BF"/>
    <w:rsid w:val="005C6CCB"/>
    <w:rsid w:val="005E00E8"/>
    <w:rsid w:val="005E748D"/>
    <w:rsid w:val="005F2DF7"/>
    <w:rsid w:val="006142DB"/>
    <w:rsid w:val="006379FD"/>
    <w:rsid w:val="0069683F"/>
    <w:rsid w:val="006A2BC4"/>
    <w:rsid w:val="006A54C1"/>
    <w:rsid w:val="006D35AA"/>
    <w:rsid w:val="00706F19"/>
    <w:rsid w:val="007118F8"/>
    <w:rsid w:val="0072635F"/>
    <w:rsid w:val="0074461B"/>
    <w:rsid w:val="007636BA"/>
    <w:rsid w:val="00783234"/>
    <w:rsid w:val="007845A5"/>
    <w:rsid w:val="007C0FA8"/>
    <w:rsid w:val="007D7BBB"/>
    <w:rsid w:val="007E45D9"/>
    <w:rsid w:val="007F0BF9"/>
    <w:rsid w:val="007F6796"/>
    <w:rsid w:val="00847473"/>
    <w:rsid w:val="00852A73"/>
    <w:rsid w:val="00876420"/>
    <w:rsid w:val="00883DC5"/>
    <w:rsid w:val="008948A4"/>
    <w:rsid w:val="008B0356"/>
    <w:rsid w:val="008C4154"/>
    <w:rsid w:val="008F3C80"/>
    <w:rsid w:val="00912E78"/>
    <w:rsid w:val="009146AB"/>
    <w:rsid w:val="00961FC9"/>
    <w:rsid w:val="00967496"/>
    <w:rsid w:val="00982CD2"/>
    <w:rsid w:val="00996B0E"/>
    <w:rsid w:val="009B281A"/>
    <w:rsid w:val="00A04B86"/>
    <w:rsid w:val="00A1418F"/>
    <w:rsid w:val="00A20F06"/>
    <w:rsid w:val="00A24580"/>
    <w:rsid w:val="00A2546A"/>
    <w:rsid w:val="00A25667"/>
    <w:rsid w:val="00A575C3"/>
    <w:rsid w:val="00A7208F"/>
    <w:rsid w:val="00A72C3D"/>
    <w:rsid w:val="00AB2642"/>
    <w:rsid w:val="00AC2D53"/>
    <w:rsid w:val="00AD0562"/>
    <w:rsid w:val="00AF4A22"/>
    <w:rsid w:val="00B1255E"/>
    <w:rsid w:val="00B316F1"/>
    <w:rsid w:val="00B40422"/>
    <w:rsid w:val="00B47198"/>
    <w:rsid w:val="00B5289A"/>
    <w:rsid w:val="00B5449E"/>
    <w:rsid w:val="00B55264"/>
    <w:rsid w:val="00B74002"/>
    <w:rsid w:val="00BB09B6"/>
    <w:rsid w:val="00BC2A5A"/>
    <w:rsid w:val="00C030A2"/>
    <w:rsid w:val="00C21A11"/>
    <w:rsid w:val="00C25976"/>
    <w:rsid w:val="00C34A8A"/>
    <w:rsid w:val="00C368C7"/>
    <w:rsid w:val="00C44FAA"/>
    <w:rsid w:val="00C526B1"/>
    <w:rsid w:val="00C637E3"/>
    <w:rsid w:val="00C900BE"/>
    <w:rsid w:val="00CA2BEC"/>
    <w:rsid w:val="00CA629F"/>
    <w:rsid w:val="00CC7C9E"/>
    <w:rsid w:val="00CD621B"/>
    <w:rsid w:val="00D55C77"/>
    <w:rsid w:val="00D569F7"/>
    <w:rsid w:val="00D6691D"/>
    <w:rsid w:val="00D72AE2"/>
    <w:rsid w:val="00D77B36"/>
    <w:rsid w:val="00D918D2"/>
    <w:rsid w:val="00D92A43"/>
    <w:rsid w:val="00DA5A5F"/>
    <w:rsid w:val="00DB55D6"/>
    <w:rsid w:val="00DD4D73"/>
    <w:rsid w:val="00DF428E"/>
    <w:rsid w:val="00DF5736"/>
    <w:rsid w:val="00E018FD"/>
    <w:rsid w:val="00E02A62"/>
    <w:rsid w:val="00E04C70"/>
    <w:rsid w:val="00E2139D"/>
    <w:rsid w:val="00E21966"/>
    <w:rsid w:val="00E40297"/>
    <w:rsid w:val="00E60A50"/>
    <w:rsid w:val="00EA2279"/>
    <w:rsid w:val="00EB58BB"/>
    <w:rsid w:val="00EB7A4D"/>
    <w:rsid w:val="00EC5279"/>
    <w:rsid w:val="00EC71CB"/>
    <w:rsid w:val="00ED24B7"/>
    <w:rsid w:val="00F00D3F"/>
    <w:rsid w:val="00F11D64"/>
    <w:rsid w:val="00F1491F"/>
    <w:rsid w:val="00F25765"/>
    <w:rsid w:val="00F531F3"/>
    <w:rsid w:val="00F65244"/>
    <w:rsid w:val="00F677EC"/>
    <w:rsid w:val="00F84411"/>
    <w:rsid w:val="00FA1F25"/>
    <w:rsid w:val="00FA44CD"/>
    <w:rsid w:val="00FB26C3"/>
    <w:rsid w:val="00FD4C87"/>
    <w:rsid w:val="00FE04FE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9</cp:revision>
  <cp:lastPrinted>2017-10-17T09:12:00Z</cp:lastPrinted>
  <dcterms:created xsi:type="dcterms:W3CDTF">2017-10-12T11:15:00Z</dcterms:created>
  <dcterms:modified xsi:type="dcterms:W3CDTF">2017-10-17T09:13:00Z</dcterms:modified>
</cp:coreProperties>
</file>