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6C" w:rsidRDefault="001B657C" w:rsidP="001B657C">
      <w:pPr>
        <w:rPr>
          <w:b/>
          <w:noProof/>
          <w:sz w:val="22"/>
          <w:szCs w:val="22"/>
        </w:rPr>
      </w:pPr>
      <w:r w:rsidRPr="0013356C">
        <w:rPr>
          <w:b/>
          <w:noProof/>
          <w:sz w:val="22"/>
          <w:szCs w:val="22"/>
        </w:rPr>
        <w:t xml:space="preserve">                                                     </w:t>
      </w:r>
      <w:r>
        <w:rPr>
          <w:b/>
          <w:noProof/>
          <w:sz w:val="22"/>
          <w:szCs w:val="22"/>
        </w:rPr>
        <w:t xml:space="preserve">                          </w:t>
      </w:r>
      <w:r w:rsidRPr="00084EEC">
        <w:rPr>
          <w:b/>
          <w:noProof/>
          <w:sz w:val="22"/>
          <w:szCs w:val="22"/>
        </w:rPr>
        <w:drawing>
          <wp:inline distT="0" distB="0" distL="0" distR="0" wp14:anchorId="31F2F36F" wp14:editId="5071C3E9">
            <wp:extent cx="46101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61010" cy="572770"/>
                    </a:xfrm>
                    <a:prstGeom prst="rect">
                      <a:avLst/>
                    </a:prstGeom>
                    <a:noFill/>
                    <a:ln w="9525">
                      <a:noFill/>
                      <a:miter lim="800000"/>
                      <a:headEnd/>
                      <a:tailEnd/>
                    </a:ln>
                  </pic:spPr>
                </pic:pic>
              </a:graphicData>
            </a:graphic>
          </wp:inline>
        </w:drawing>
      </w:r>
      <w:r>
        <w:rPr>
          <w:b/>
          <w:noProof/>
          <w:sz w:val="22"/>
          <w:szCs w:val="22"/>
        </w:rPr>
        <w:t xml:space="preserve"> </w:t>
      </w:r>
    </w:p>
    <w:p w:rsidR="001B657C" w:rsidRPr="00084EEC" w:rsidRDefault="001B657C" w:rsidP="001B657C">
      <w:pPr>
        <w:rPr>
          <w:b/>
          <w:noProof/>
          <w:sz w:val="22"/>
          <w:szCs w:val="22"/>
        </w:rPr>
      </w:pPr>
      <w:r>
        <w:rPr>
          <w:b/>
          <w:noProof/>
          <w:sz w:val="22"/>
          <w:szCs w:val="22"/>
        </w:rPr>
        <w:t xml:space="preserve">                                  </w:t>
      </w:r>
    </w:p>
    <w:p w:rsidR="001B657C" w:rsidRPr="00DE470C" w:rsidRDefault="001B657C" w:rsidP="001B657C">
      <w:pPr>
        <w:jc w:val="center"/>
        <w:rPr>
          <w:b/>
          <w:color w:val="00B0F0"/>
        </w:rPr>
      </w:pPr>
      <w:r w:rsidRPr="00DE470C">
        <w:rPr>
          <w:b/>
          <w:color w:val="00B0F0"/>
        </w:rPr>
        <w:t>РОССИЙСКАЯ ФЕДЕРАЦИЯ</w:t>
      </w:r>
    </w:p>
    <w:p w:rsidR="001B657C" w:rsidRPr="00DE470C" w:rsidRDefault="001B657C" w:rsidP="001B657C">
      <w:pPr>
        <w:jc w:val="center"/>
        <w:rPr>
          <w:color w:val="00B0F0"/>
        </w:rPr>
      </w:pPr>
      <w:r w:rsidRPr="00DE470C">
        <w:rPr>
          <w:color w:val="00B0F0"/>
        </w:rPr>
        <w:t>КРАСНОЯРСКИЙ КРАЙ</w:t>
      </w:r>
    </w:p>
    <w:p w:rsidR="001B657C" w:rsidRPr="00DE470C" w:rsidRDefault="001B657C" w:rsidP="001B657C">
      <w:pPr>
        <w:jc w:val="center"/>
        <w:rPr>
          <w:color w:val="00B0F0"/>
        </w:rPr>
      </w:pPr>
      <w:r w:rsidRPr="00DE470C">
        <w:rPr>
          <w:color w:val="00B0F0"/>
        </w:rPr>
        <w:t>ТАЙМЫРСКИЙ ДОЛГАНО-НЕНЕЦКИЙ МУНИЦИПАЛЬНЫЙ РАЙОН</w:t>
      </w:r>
    </w:p>
    <w:p w:rsidR="001B657C" w:rsidRPr="00DE470C" w:rsidRDefault="001B657C" w:rsidP="001B657C">
      <w:pPr>
        <w:jc w:val="center"/>
        <w:rPr>
          <w:b/>
          <w:color w:val="00B0F0"/>
        </w:rPr>
      </w:pPr>
      <w:r w:rsidRPr="00DE470C">
        <w:rPr>
          <w:b/>
          <w:color w:val="00B0F0"/>
        </w:rPr>
        <w:t>АДМИНИСТРАЦИЯ СЕЛЬСКОГО ПОСЕЛЕНИЯ ХАТАНГА</w:t>
      </w:r>
    </w:p>
    <w:p w:rsidR="001B657C" w:rsidRPr="00DE470C" w:rsidRDefault="001B657C" w:rsidP="001B657C">
      <w:pPr>
        <w:jc w:val="center"/>
        <w:rPr>
          <w:b/>
          <w:color w:val="00B0F0"/>
        </w:rPr>
      </w:pPr>
      <w:r w:rsidRPr="00DE470C">
        <w:rPr>
          <w:b/>
          <w:color w:val="00B0F0"/>
        </w:rPr>
        <w:t xml:space="preserve">  </w:t>
      </w:r>
    </w:p>
    <w:p w:rsidR="00757A6C" w:rsidRPr="00DE470C" w:rsidRDefault="00757A6C" w:rsidP="001B657C">
      <w:pPr>
        <w:jc w:val="center"/>
        <w:rPr>
          <w:b/>
          <w:color w:val="00B0F0"/>
        </w:rPr>
      </w:pPr>
    </w:p>
    <w:p w:rsidR="001B657C" w:rsidRPr="00DE470C" w:rsidRDefault="001B657C" w:rsidP="001B657C">
      <w:pPr>
        <w:jc w:val="center"/>
        <w:rPr>
          <w:b/>
          <w:color w:val="00B0F0"/>
        </w:rPr>
      </w:pPr>
      <w:r w:rsidRPr="00DE470C">
        <w:rPr>
          <w:b/>
          <w:color w:val="00B0F0"/>
        </w:rPr>
        <w:t xml:space="preserve">ПОСТАНОВЛЕНИЕ </w:t>
      </w:r>
    </w:p>
    <w:p w:rsidR="001B657C" w:rsidRPr="00DE470C" w:rsidRDefault="001B657C" w:rsidP="001B657C">
      <w:pPr>
        <w:rPr>
          <w:b/>
          <w:color w:val="00B0F0"/>
        </w:rPr>
      </w:pPr>
    </w:p>
    <w:p w:rsidR="001B657C" w:rsidRPr="00DE470C" w:rsidRDefault="001B657C" w:rsidP="001B657C">
      <w:pPr>
        <w:rPr>
          <w:color w:val="00B0F0"/>
        </w:rPr>
      </w:pPr>
      <w:r w:rsidRPr="00DE470C">
        <w:rPr>
          <w:color w:val="00B0F0"/>
        </w:rPr>
        <w:t>29.12.2017 г.</w:t>
      </w:r>
      <w:r w:rsidRPr="00DE470C">
        <w:rPr>
          <w:color w:val="00B0F0"/>
        </w:rPr>
        <w:tab/>
      </w:r>
      <w:r w:rsidRPr="00DE470C">
        <w:rPr>
          <w:color w:val="00B0F0"/>
        </w:rPr>
        <w:tab/>
      </w:r>
      <w:r w:rsidRPr="00DE470C">
        <w:rPr>
          <w:color w:val="00B0F0"/>
        </w:rPr>
        <w:tab/>
      </w:r>
      <w:r w:rsidRPr="00DE470C">
        <w:rPr>
          <w:color w:val="00B0F0"/>
        </w:rPr>
        <w:tab/>
      </w:r>
      <w:r w:rsidRPr="00DE470C">
        <w:rPr>
          <w:color w:val="00B0F0"/>
        </w:rPr>
        <w:tab/>
      </w:r>
      <w:r w:rsidRPr="00DE470C">
        <w:rPr>
          <w:color w:val="00B0F0"/>
        </w:rPr>
        <w:tab/>
      </w:r>
      <w:r w:rsidRPr="00DE470C">
        <w:rPr>
          <w:color w:val="00B0F0"/>
        </w:rPr>
        <w:tab/>
      </w:r>
      <w:r w:rsidRPr="00DE470C">
        <w:rPr>
          <w:color w:val="00B0F0"/>
        </w:rPr>
        <w:tab/>
      </w:r>
      <w:r w:rsidRPr="00DE470C">
        <w:rPr>
          <w:color w:val="00B0F0"/>
        </w:rPr>
        <w:tab/>
      </w:r>
      <w:r w:rsidRPr="00DE470C">
        <w:rPr>
          <w:color w:val="00B0F0"/>
        </w:rPr>
        <w:tab/>
        <w:t xml:space="preserve">         № </w:t>
      </w:r>
      <w:r w:rsidR="00757A6C" w:rsidRPr="00DE470C">
        <w:rPr>
          <w:color w:val="00B0F0"/>
        </w:rPr>
        <w:t>178</w:t>
      </w:r>
      <w:r w:rsidRPr="00DE470C">
        <w:rPr>
          <w:color w:val="00B0F0"/>
        </w:rPr>
        <w:t xml:space="preserve"> - П</w:t>
      </w:r>
    </w:p>
    <w:p w:rsidR="001B657C" w:rsidRPr="00DE470C" w:rsidRDefault="001B657C" w:rsidP="001B657C">
      <w:pPr>
        <w:ind w:right="5395"/>
        <w:jc w:val="both"/>
        <w:rPr>
          <w:color w:val="00B0F0"/>
        </w:rPr>
      </w:pPr>
    </w:p>
    <w:p w:rsidR="001B657C" w:rsidRPr="00DE470C" w:rsidRDefault="001B657C" w:rsidP="001B657C">
      <w:pPr>
        <w:pStyle w:val="ConsPlusNonformat"/>
        <w:widowControl/>
        <w:ind w:right="-1"/>
        <w:jc w:val="both"/>
        <w:rPr>
          <w:rFonts w:ascii="Times New Roman" w:hAnsi="Times New Roman" w:cs="Times New Roman"/>
          <w:color w:val="00B0F0"/>
          <w:sz w:val="24"/>
          <w:szCs w:val="24"/>
        </w:rPr>
      </w:pPr>
      <w:r w:rsidRPr="00DE470C">
        <w:rPr>
          <w:rFonts w:ascii="Times New Roman" w:hAnsi="Times New Roman" w:cs="Times New Roman"/>
          <w:b/>
          <w:color w:val="00B0F0"/>
          <w:sz w:val="24"/>
          <w:szCs w:val="24"/>
        </w:rPr>
        <w:t xml:space="preserve">О внесении изменений в Постановление </w:t>
      </w:r>
      <w:proofErr w:type="gramStart"/>
      <w:r w:rsidRPr="00DE470C">
        <w:rPr>
          <w:rFonts w:ascii="Times New Roman" w:hAnsi="Times New Roman" w:cs="Times New Roman"/>
          <w:b/>
          <w:color w:val="00B0F0"/>
          <w:sz w:val="24"/>
          <w:szCs w:val="24"/>
        </w:rPr>
        <w:t>администрации  сельского</w:t>
      </w:r>
      <w:proofErr w:type="gramEnd"/>
      <w:r w:rsidRPr="00DE470C">
        <w:rPr>
          <w:rFonts w:ascii="Times New Roman" w:hAnsi="Times New Roman" w:cs="Times New Roman"/>
          <w:b/>
          <w:color w:val="00B0F0"/>
          <w:sz w:val="24"/>
          <w:szCs w:val="24"/>
        </w:rPr>
        <w:t xml:space="preserve"> поселения Хатанга от 28.09.2015 № 126-П «Об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Хатанга»</w:t>
      </w:r>
    </w:p>
    <w:p w:rsidR="001B657C" w:rsidRPr="00DE470C" w:rsidRDefault="001B657C" w:rsidP="001B657C">
      <w:pPr>
        <w:ind w:right="5395"/>
        <w:jc w:val="both"/>
        <w:rPr>
          <w:color w:val="00B0F0"/>
        </w:rPr>
      </w:pPr>
    </w:p>
    <w:p w:rsidR="001B657C" w:rsidRPr="00DE470C" w:rsidRDefault="001B657C" w:rsidP="001B657C">
      <w:pPr>
        <w:autoSpaceDE w:val="0"/>
        <w:autoSpaceDN w:val="0"/>
        <w:adjustRightInd w:val="0"/>
        <w:ind w:firstLine="540"/>
        <w:jc w:val="both"/>
        <w:rPr>
          <w:color w:val="00B0F0"/>
        </w:rPr>
      </w:pPr>
      <w:r w:rsidRPr="00DE470C">
        <w:rPr>
          <w:color w:val="00B0F0"/>
        </w:rPr>
        <w:tab/>
        <w:t xml:space="preserve">В соответствии </w:t>
      </w:r>
      <w:r w:rsidRPr="00DE470C">
        <w:rPr>
          <w:rFonts w:eastAsiaTheme="minorHAnsi"/>
          <w:color w:val="00B0F0"/>
          <w:lang w:eastAsia="en-US"/>
        </w:rPr>
        <w:t xml:space="preserve">с </w:t>
      </w:r>
      <w:hyperlink r:id="rId6" w:history="1">
        <w:r w:rsidRPr="00DE470C">
          <w:rPr>
            <w:rFonts w:eastAsiaTheme="minorHAnsi"/>
            <w:color w:val="00B0F0"/>
            <w:lang w:eastAsia="en-US"/>
          </w:rPr>
          <w:t>пунктом 3 статьи 1</w:t>
        </w:r>
      </w:hyperlink>
      <w:r w:rsidRPr="00DE470C">
        <w:rPr>
          <w:rFonts w:eastAsiaTheme="minorHAnsi"/>
          <w:color w:val="00B0F0"/>
          <w:lang w:eastAsia="en-US"/>
        </w:rPr>
        <w:t xml:space="preserve"> Федерального закона от 18.07.2017 N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r w:rsidRPr="00DE470C">
        <w:rPr>
          <w:color w:val="00B0F0"/>
        </w:rPr>
        <w:t>, подпунктом 3 пункта 7 статьи 9.2 Федерального закона от 12.01.1996 №7-ФЗ «О некоммерческих организациях», руководствуясь Уставом сельского поселения Хатанга,</w:t>
      </w:r>
    </w:p>
    <w:p w:rsidR="001B657C" w:rsidRPr="00DE470C" w:rsidRDefault="001B657C" w:rsidP="001B657C">
      <w:pPr>
        <w:ind w:firstLine="540"/>
        <w:jc w:val="center"/>
        <w:rPr>
          <w:b/>
          <w:color w:val="00B0F0"/>
        </w:rPr>
      </w:pPr>
    </w:p>
    <w:p w:rsidR="001B657C" w:rsidRPr="00DE470C" w:rsidRDefault="001B657C" w:rsidP="001B657C">
      <w:pPr>
        <w:ind w:firstLine="540"/>
        <w:rPr>
          <w:b/>
          <w:color w:val="00B0F0"/>
        </w:rPr>
      </w:pPr>
      <w:r w:rsidRPr="00DE470C">
        <w:rPr>
          <w:b/>
          <w:color w:val="00B0F0"/>
        </w:rPr>
        <w:t xml:space="preserve">                                                    ПОСТАНОВЛЯЮ:</w:t>
      </w:r>
    </w:p>
    <w:p w:rsidR="001B657C" w:rsidRPr="00DE470C" w:rsidRDefault="001B657C" w:rsidP="001B657C">
      <w:pPr>
        <w:tabs>
          <w:tab w:val="left" w:pos="993"/>
        </w:tabs>
        <w:ind w:firstLine="567"/>
        <w:jc w:val="center"/>
        <w:rPr>
          <w:b/>
          <w:color w:val="00B0F0"/>
        </w:rPr>
      </w:pPr>
    </w:p>
    <w:p w:rsidR="001B657C" w:rsidRPr="00DE470C" w:rsidRDefault="001B657C" w:rsidP="002A2306">
      <w:pPr>
        <w:pStyle w:val="a3"/>
        <w:numPr>
          <w:ilvl w:val="0"/>
          <w:numId w:val="2"/>
        </w:numPr>
        <w:tabs>
          <w:tab w:val="left" w:pos="993"/>
        </w:tabs>
        <w:jc w:val="both"/>
        <w:rPr>
          <w:color w:val="00B0F0"/>
        </w:rPr>
      </w:pPr>
      <w:r w:rsidRPr="00DE470C">
        <w:rPr>
          <w:color w:val="00B0F0"/>
        </w:rPr>
        <w:t>Внести в Постановление администрации сельского поселения Хатанга от 28.09.2015</w:t>
      </w:r>
      <w:r w:rsidR="002A2306" w:rsidRPr="00DE470C">
        <w:rPr>
          <w:color w:val="00B0F0"/>
        </w:rPr>
        <w:t xml:space="preserve"> г. </w:t>
      </w:r>
      <w:r w:rsidRPr="00DE470C">
        <w:rPr>
          <w:color w:val="00B0F0"/>
        </w:rPr>
        <w:t xml:space="preserve"> № 126-П «Об утверждении порядка формирования и финансового обеспечения выполнения муниципального задания муниципальными бюджетными и казенными учреждениями сельского поселения </w:t>
      </w:r>
      <w:proofErr w:type="gramStart"/>
      <w:r w:rsidRPr="00DE470C">
        <w:rPr>
          <w:color w:val="00B0F0"/>
        </w:rPr>
        <w:t>Хатанга»(</w:t>
      </w:r>
      <w:proofErr w:type="gramEnd"/>
      <w:r w:rsidRPr="00DE470C">
        <w:rPr>
          <w:color w:val="00B0F0"/>
        </w:rPr>
        <w:t>далее – Постановление) следующие изменения:</w:t>
      </w:r>
    </w:p>
    <w:p w:rsidR="00757A6C" w:rsidRPr="00DE470C" w:rsidRDefault="00757A6C" w:rsidP="001B657C">
      <w:pPr>
        <w:ind w:left="567"/>
        <w:jc w:val="both"/>
        <w:rPr>
          <w:color w:val="00B0F0"/>
        </w:rPr>
      </w:pPr>
      <w:bookmarkStart w:id="0" w:name="Par0"/>
      <w:bookmarkStart w:id="1" w:name="Par4"/>
      <w:bookmarkEnd w:id="0"/>
      <w:bookmarkEnd w:id="1"/>
    </w:p>
    <w:p w:rsidR="001B657C" w:rsidRPr="00DE470C" w:rsidRDefault="002A2306" w:rsidP="002A2306">
      <w:pPr>
        <w:ind w:left="708"/>
        <w:jc w:val="both"/>
        <w:rPr>
          <w:color w:val="00B0F0"/>
        </w:rPr>
      </w:pPr>
      <w:r w:rsidRPr="00DE470C">
        <w:rPr>
          <w:color w:val="00B0F0"/>
        </w:rPr>
        <w:t xml:space="preserve">1.1. </w:t>
      </w:r>
      <w:r w:rsidR="001B657C" w:rsidRPr="00DE470C">
        <w:rPr>
          <w:color w:val="00B0F0"/>
        </w:rPr>
        <w:t xml:space="preserve">Приложение к Постановлению </w:t>
      </w:r>
      <w:r w:rsidR="00757A6C" w:rsidRPr="00DE470C">
        <w:rPr>
          <w:color w:val="00B0F0"/>
        </w:rPr>
        <w:t>изложить в редакции п</w:t>
      </w:r>
      <w:r w:rsidR="001B657C" w:rsidRPr="00DE470C">
        <w:rPr>
          <w:color w:val="00B0F0"/>
        </w:rPr>
        <w:t xml:space="preserve">риложения 1 к настоящему </w:t>
      </w:r>
      <w:r w:rsidR="00757A6C" w:rsidRPr="00DE470C">
        <w:rPr>
          <w:color w:val="00B0F0"/>
        </w:rPr>
        <w:t>Постановлению</w:t>
      </w:r>
      <w:r w:rsidR="001B657C" w:rsidRPr="00DE470C">
        <w:rPr>
          <w:color w:val="00B0F0"/>
        </w:rPr>
        <w:t>;</w:t>
      </w:r>
    </w:p>
    <w:p w:rsidR="00757A6C" w:rsidRPr="00DE470C" w:rsidRDefault="00757A6C" w:rsidP="001B657C">
      <w:pPr>
        <w:ind w:left="567"/>
        <w:jc w:val="both"/>
        <w:rPr>
          <w:color w:val="00B0F0"/>
        </w:rPr>
      </w:pPr>
    </w:p>
    <w:p w:rsidR="001B657C" w:rsidRPr="00DE470C" w:rsidRDefault="002A2306" w:rsidP="002A2306">
      <w:pPr>
        <w:ind w:left="708"/>
        <w:jc w:val="both"/>
        <w:rPr>
          <w:b/>
          <w:color w:val="00B0F0"/>
        </w:rPr>
      </w:pPr>
      <w:r w:rsidRPr="00DE470C">
        <w:rPr>
          <w:color w:val="00B0F0"/>
        </w:rPr>
        <w:t xml:space="preserve">1.2. </w:t>
      </w:r>
      <w:r w:rsidR="00AB46AE" w:rsidRPr="00DE470C">
        <w:rPr>
          <w:color w:val="00B0F0"/>
        </w:rPr>
        <w:t>В наименовании п</w:t>
      </w:r>
      <w:r w:rsidR="001B657C" w:rsidRPr="00DE470C">
        <w:rPr>
          <w:color w:val="00B0F0"/>
        </w:rPr>
        <w:t>риложени</w:t>
      </w:r>
      <w:r w:rsidR="00AB46AE" w:rsidRPr="00DE470C">
        <w:rPr>
          <w:color w:val="00B0F0"/>
        </w:rPr>
        <w:t>я</w:t>
      </w:r>
      <w:r w:rsidR="001B657C" w:rsidRPr="00DE470C">
        <w:rPr>
          <w:color w:val="00B0F0"/>
        </w:rPr>
        <w:t xml:space="preserve"> </w:t>
      </w:r>
      <w:r w:rsidR="00980449" w:rsidRPr="00DE470C">
        <w:rPr>
          <w:color w:val="00B0F0"/>
        </w:rPr>
        <w:t xml:space="preserve"> </w:t>
      </w:r>
      <w:r w:rsidR="00AB46AE" w:rsidRPr="00DE470C">
        <w:rPr>
          <w:color w:val="00B0F0"/>
        </w:rPr>
        <w:t>№</w:t>
      </w:r>
      <w:r w:rsidR="00757A6C" w:rsidRPr="00DE470C">
        <w:rPr>
          <w:color w:val="00B0F0"/>
        </w:rPr>
        <w:t xml:space="preserve"> </w:t>
      </w:r>
      <w:r w:rsidR="00AB46AE" w:rsidRPr="00DE470C">
        <w:rPr>
          <w:color w:val="00B0F0"/>
        </w:rPr>
        <w:t xml:space="preserve">1, приложения № </w:t>
      </w:r>
      <w:r w:rsidR="001B657C" w:rsidRPr="00DE470C">
        <w:rPr>
          <w:color w:val="00B0F0"/>
        </w:rPr>
        <w:t>2</w:t>
      </w:r>
      <w:r w:rsidR="00AB46AE" w:rsidRPr="00DE470C">
        <w:rPr>
          <w:color w:val="00B0F0"/>
        </w:rPr>
        <w:t>, приложения №</w:t>
      </w:r>
      <w:r w:rsidR="00757A6C" w:rsidRPr="00DE470C">
        <w:rPr>
          <w:color w:val="00B0F0"/>
        </w:rPr>
        <w:t xml:space="preserve"> </w:t>
      </w:r>
      <w:r w:rsidR="00AB46AE" w:rsidRPr="00DE470C">
        <w:rPr>
          <w:color w:val="00B0F0"/>
        </w:rPr>
        <w:t>3, приложения</w:t>
      </w:r>
      <w:r w:rsidR="00980449" w:rsidRPr="00DE470C">
        <w:rPr>
          <w:color w:val="00B0F0"/>
        </w:rPr>
        <w:t xml:space="preserve"> </w:t>
      </w:r>
      <w:r w:rsidR="00AB46AE" w:rsidRPr="00DE470C">
        <w:rPr>
          <w:color w:val="00B0F0"/>
        </w:rPr>
        <w:t xml:space="preserve"> № 4</w:t>
      </w:r>
      <w:r w:rsidR="001B657C" w:rsidRPr="00DE470C">
        <w:rPr>
          <w:color w:val="00B0F0"/>
        </w:rPr>
        <w:t xml:space="preserve"> к </w:t>
      </w:r>
      <w:r w:rsidR="001F2B5F" w:rsidRPr="00DE470C">
        <w:rPr>
          <w:color w:val="00B0F0"/>
        </w:rPr>
        <w:t xml:space="preserve">Порядку и условиям формирования муниципального задания в отношении муниципальных учреждений и финансового обеспечения выполнения муниципального задания </w:t>
      </w:r>
      <w:r w:rsidR="00AB46AE" w:rsidRPr="00DE470C">
        <w:rPr>
          <w:color w:val="00B0F0"/>
        </w:rPr>
        <w:t>слова «к Порядку и условиям формирования муниципального задания в отношении муниципальных учреждений и финансового обеспечения выполнения муниципального задания» заменить словами «к Положению о порядке формирования и финансового обеспечения выполнения муниципального задания на оказание муниципальных услуг (выполнения работ) и об оценке выполнения муниципального задания»</w:t>
      </w:r>
      <w:r w:rsidR="001F2B5F" w:rsidRPr="00DE470C">
        <w:rPr>
          <w:color w:val="00B0F0"/>
        </w:rPr>
        <w:t>.</w:t>
      </w:r>
      <w:r w:rsidR="001F2B5F" w:rsidRPr="00DE470C">
        <w:rPr>
          <w:b/>
          <w:color w:val="00B0F0"/>
        </w:rPr>
        <w:t xml:space="preserve"> </w:t>
      </w:r>
    </w:p>
    <w:p w:rsidR="00757A6C" w:rsidRPr="00DE470C" w:rsidRDefault="00757A6C" w:rsidP="001B657C">
      <w:pPr>
        <w:ind w:left="567"/>
        <w:jc w:val="both"/>
        <w:rPr>
          <w:b/>
          <w:color w:val="00B0F0"/>
        </w:rPr>
      </w:pPr>
    </w:p>
    <w:p w:rsidR="001B657C" w:rsidRPr="00DE470C" w:rsidRDefault="001B657C" w:rsidP="002A2306">
      <w:pPr>
        <w:pStyle w:val="a3"/>
        <w:numPr>
          <w:ilvl w:val="0"/>
          <w:numId w:val="2"/>
        </w:numPr>
        <w:jc w:val="both"/>
        <w:rPr>
          <w:color w:val="00B0F0"/>
        </w:rPr>
      </w:pPr>
      <w:r w:rsidRPr="00DE470C">
        <w:rPr>
          <w:color w:val="00B0F0"/>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DE470C">
          <w:rPr>
            <w:rStyle w:val="a4"/>
            <w:color w:val="00B0F0"/>
          </w:rPr>
          <w:t>www.hatanga24.ru</w:t>
        </w:r>
      </w:hyperlink>
      <w:r w:rsidR="00A4423B" w:rsidRPr="00DE470C">
        <w:rPr>
          <w:color w:val="00B0F0"/>
        </w:rPr>
        <w:t>.</w:t>
      </w:r>
    </w:p>
    <w:p w:rsidR="001B657C" w:rsidRPr="00DE470C" w:rsidRDefault="001B657C" w:rsidP="001B657C">
      <w:pPr>
        <w:pStyle w:val="a3"/>
        <w:jc w:val="both"/>
        <w:rPr>
          <w:color w:val="00B0F0"/>
        </w:rPr>
      </w:pPr>
    </w:p>
    <w:p w:rsidR="001B657C" w:rsidRPr="00DE470C" w:rsidRDefault="001B657C" w:rsidP="002A2306">
      <w:pPr>
        <w:pStyle w:val="a3"/>
        <w:numPr>
          <w:ilvl w:val="0"/>
          <w:numId w:val="2"/>
        </w:numPr>
        <w:tabs>
          <w:tab w:val="left" w:pos="993"/>
        </w:tabs>
        <w:jc w:val="both"/>
        <w:rPr>
          <w:color w:val="00B0F0"/>
        </w:rPr>
      </w:pPr>
      <w:proofErr w:type="gramStart"/>
      <w:r w:rsidRPr="00DE470C">
        <w:rPr>
          <w:color w:val="00B0F0"/>
        </w:rPr>
        <w:lastRenderedPageBreak/>
        <w:t>Постановление  вступает</w:t>
      </w:r>
      <w:proofErr w:type="gramEnd"/>
      <w:r w:rsidRPr="00DE470C">
        <w:rPr>
          <w:color w:val="00B0F0"/>
        </w:rPr>
        <w:t xml:space="preserve"> в силу с 01.01.2018 года.</w:t>
      </w:r>
    </w:p>
    <w:p w:rsidR="00980449" w:rsidRPr="00DE470C" w:rsidRDefault="00980449" w:rsidP="00980449">
      <w:pPr>
        <w:tabs>
          <w:tab w:val="left" w:pos="993"/>
        </w:tabs>
        <w:jc w:val="both"/>
        <w:rPr>
          <w:color w:val="00B0F0"/>
        </w:rPr>
      </w:pPr>
    </w:p>
    <w:p w:rsidR="00980449" w:rsidRPr="00DE470C" w:rsidRDefault="00980449" w:rsidP="002A2306">
      <w:pPr>
        <w:pStyle w:val="a3"/>
        <w:numPr>
          <w:ilvl w:val="0"/>
          <w:numId w:val="2"/>
        </w:numPr>
        <w:tabs>
          <w:tab w:val="left" w:pos="993"/>
        </w:tabs>
        <w:jc w:val="both"/>
        <w:rPr>
          <w:color w:val="00B0F0"/>
        </w:rPr>
      </w:pPr>
      <w:r w:rsidRPr="00DE470C">
        <w:rPr>
          <w:color w:val="00B0F0"/>
        </w:rPr>
        <w:t>Контроль за исполнением настоящего Постановления возложить на начальника Финансового отдела администрации сельского поселения Хатанга</w:t>
      </w:r>
      <w:r w:rsidR="00DE3483" w:rsidRPr="00DE470C">
        <w:rPr>
          <w:color w:val="00B0F0"/>
        </w:rPr>
        <w:t xml:space="preserve"> Смирнову О.В.</w:t>
      </w:r>
    </w:p>
    <w:p w:rsidR="001B657C" w:rsidRPr="00DE470C" w:rsidRDefault="001B657C" w:rsidP="001B657C">
      <w:pPr>
        <w:pStyle w:val="a3"/>
        <w:tabs>
          <w:tab w:val="left" w:pos="993"/>
        </w:tabs>
        <w:jc w:val="both"/>
        <w:rPr>
          <w:color w:val="00B0F0"/>
        </w:rPr>
      </w:pPr>
    </w:p>
    <w:p w:rsidR="001B657C" w:rsidRPr="00DE470C" w:rsidRDefault="001B657C" w:rsidP="001B657C">
      <w:pPr>
        <w:tabs>
          <w:tab w:val="left" w:pos="993"/>
        </w:tabs>
        <w:ind w:firstLine="567"/>
        <w:jc w:val="both"/>
        <w:rPr>
          <w:color w:val="00B0F0"/>
        </w:rPr>
      </w:pPr>
    </w:p>
    <w:p w:rsidR="001B657C" w:rsidRPr="00DE470C" w:rsidRDefault="001B657C" w:rsidP="001B657C">
      <w:pPr>
        <w:jc w:val="both"/>
        <w:rPr>
          <w:color w:val="00B0F0"/>
          <w:szCs w:val="22"/>
        </w:rPr>
      </w:pPr>
    </w:p>
    <w:p w:rsidR="00980449" w:rsidRPr="00DE470C" w:rsidRDefault="00980449" w:rsidP="001F2B5F">
      <w:pPr>
        <w:jc w:val="both"/>
        <w:rPr>
          <w:color w:val="00B0F0"/>
          <w:szCs w:val="22"/>
        </w:rPr>
      </w:pPr>
      <w:r w:rsidRPr="00DE470C">
        <w:rPr>
          <w:color w:val="00B0F0"/>
          <w:szCs w:val="22"/>
        </w:rPr>
        <w:t xml:space="preserve">Исполняющая обязанности </w:t>
      </w:r>
      <w:r w:rsidR="001B657C" w:rsidRPr="00DE470C">
        <w:rPr>
          <w:color w:val="00B0F0"/>
          <w:szCs w:val="22"/>
        </w:rPr>
        <w:t>Глав</w:t>
      </w:r>
      <w:r w:rsidR="001F2B5F" w:rsidRPr="00DE470C">
        <w:rPr>
          <w:color w:val="00B0F0"/>
          <w:szCs w:val="22"/>
        </w:rPr>
        <w:t>ы</w:t>
      </w:r>
      <w:r w:rsidR="001B657C" w:rsidRPr="00DE470C">
        <w:rPr>
          <w:color w:val="00B0F0"/>
          <w:szCs w:val="22"/>
        </w:rPr>
        <w:t xml:space="preserve"> </w:t>
      </w:r>
    </w:p>
    <w:p w:rsidR="00027A8E" w:rsidRDefault="001B657C" w:rsidP="001F2B5F">
      <w:pPr>
        <w:jc w:val="both"/>
        <w:rPr>
          <w:color w:val="00B0F0"/>
          <w:szCs w:val="22"/>
        </w:rPr>
      </w:pPr>
      <w:r w:rsidRPr="00DE470C">
        <w:rPr>
          <w:color w:val="00B0F0"/>
          <w:szCs w:val="22"/>
        </w:rPr>
        <w:t>сельского поселения Хатанга</w:t>
      </w:r>
      <w:r w:rsidRPr="00DE470C">
        <w:rPr>
          <w:color w:val="00B0F0"/>
          <w:szCs w:val="22"/>
        </w:rPr>
        <w:tab/>
      </w:r>
      <w:r w:rsidRPr="00DE470C">
        <w:rPr>
          <w:color w:val="00B0F0"/>
          <w:szCs w:val="22"/>
        </w:rPr>
        <w:tab/>
      </w:r>
      <w:r w:rsidRPr="00DE470C">
        <w:rPr>
          <w:color w:val="00B0F0"/>
          <w:szCs w:val="22"/>
        </w:rPr>
        <w:tab/>
      </w:r>
      <w:r w:rsidRPr="00DE470C">
        <w:rPr>
          <w:color w:val="00B0F0"/>
          <w:szCs w:val="22"/>
        </w:rPr>
        <w:tab/>
      </w:r>
      <w:r w:rsidRPr="00DE470C">
        <w:rPr>
          <w:color w:val="00B0F0"/>
          <w:szCs w:val="22"/>
        </w:rPr>
        <w:tab/>
      </w:r>
      <w:r w:rsidRPr="00DE470C">
        <w:rPr>
          <w:color w:val="00B0F0"/>
          <w:szCs w:val="22"/>
        </w:rPr>
        <w:tab/>
        <w:t xml:space="preserve"> </w:t>
      </w:r>
      <w:r w:rsidR="00980449" w:rsidRPr="00DE470C">
        <w:rPr>
          <w:color w:val="00B0F0"/>
          <w:szCs w:val="22"/>
        </w:rPr>
        <w:t xml:space="preserve">                  </w:t>
      </w:r>
      <w:r w:rsidRPr="00DE470C">
        <w:rPr>
          <w:color w:val="00B0F0"/>
          <w:szCs w:val="22"/>
        </w:rPr>
        <w:t>А.</w:t>
      </w:r>
      <w:r w:rsidR="001F2B5F" w:rsidRPr="00DE470C">
        <w:rPr>
          <w:color w:val="00B0F0"/>
          <w:szCs w:val="22"/>
        </w:rPr>
        <w:t>И</w:t>
      </w:r>
      <w:r w:rsidRPr="00DE470C">
        <w:rPr>
          <w:color w:val="00B0F0"/>
          <w:szCs w:val="22"/>
        </w:rPr>
        <w:t xml:space="preserve">. </w:t>
      </w:r>
      <w:proofErr w:type="spellStart"/>
      <w:r w:rsidR="001F2B5F" w:rsidRPr="00DE470C">
        <w:rPr>
          <w:color w:val="00B0F0"/>
          <w:szCs w:val="22"/>
        </w:rPr>
        <w:t>Бетту</w:t>
      </w:r>
      <w:proofErr w:type="spellEnd"/>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Default="00C46BF1" w:rsidP="001F2B5F">
      <w:pPr>
        <w:jc w:val="both"/>
        <w:rPr>
          <w:color w:val="00B0F0"/>
          <w:szCs w:val="22"/>
        </w:rPr>
      </w:pPr>
    </w:p>
    <w:p w:rsidR="00C46BF1" w:rsidRPr="00273F4D" w:rsidRDefault="00C46BF1" w:rsidP="00C46BF1">
      <w:pPr>
        <w:rPr>
          <w:b/>
          <w:color w:val="00B0F0"/>
          <w:sz w:val="20"/>
          <w:szCs w:val="20"/>
        </w:rPr>
      </w:pPr>
      <w:r w:rsidRPr="00155098">
        <w:rPr>
          <w:b/>
          <w:color w:val="2F5496" w:themeColor="accent5" w:themeShade="BF"/>
          <w:sz w:val="20"/>
          <w:szCs w:val="20"/>
        </w:rPr>
        <w:lastRenderedPageBreak/>
        <w:tab/>
      </w:r>
      <w:r w:rsidRPr="00273F4D">
        <w:rPr>
          <w:b/>
          <w:color w:val="00B0F0"/>
          <w:sz w:val="20"/>
          <w:szCs w:val="20"/>
        </w:rPr>
        <w:t xml:space="preserve">                                                                                                          Приложение 1</w:t>
      </w:r>
    </w:p>
    <w:p w:rsidR="00C46BF1" w:rsidRPr="00273F4D" w:rsidRDefault="00C46BF1" w:rsidP="00C46BF1">
      <w:pPr>
        <w:ind w:left="357" w:firstLine="5313"/>
        <w:rPr>
          <w:color w:val="00B0F0"/>
          <w:sz w:val="20"/>
          <w:szCs w:val="20"/>
        </w:rPr>
      </w:pPr>
      <w:r w:rsidRPr="00273F4D">
        <w:rPr>
          <w:color w:val="00B0F0"/>
          <w:sz w:val="20"/>
          <w:szCs w:val="20"/>
        </w:rPr>
        <w:t xml:space="preserve">       к Постановлению администрации </w:t>
      </w:r>
    </w:p>
    <w:p w:rsidR="00C46BF1" w:rsidRPr="00273F4D" w:rsidRDefault="00C46BF1" w:rsidP="00C46BF1">
      <w:pPr>
        <w:ind w:left="357" w:firstLine="5313"/>
        <w:rPr>
          <w:color w:val="00B0F0"/>
          <w:sz w:val="20"/>
          <w:szCs w:val="20"/>
        </w:rPr>
      </w:pPr>
      <w:r w:rsidRPr="00273F4D">
        <w:rPr>
          <w:color w:val="00B0F0"/>
          <w:sz w:val="20"/>
          <w:szCs w:val="20"/>
        </w:rPr>
        <w:t xml:space="preserve">       сельского поселения Хатанга</w:t>
      </w:r>
    </w:p>
    <w:p w:rsidR="00C46BF1" w:rsidRPr="00273F4D" w:rsidRDefault="00C46BF1" w:rsidP="00C46BF1">
      <w:pPr>
        <w:ind w:left="357" w:firstLine="5313"/>
        <w:rPr>
          <w:color w:val="00B0F0"/>
          <w:sz w:val="20"/>
          <w:szCs w:val="20"/>
        </w:rPr>
      </w:pPr>
      <w:r w:rsidRPr="00273F4D">
        <w:rPr>
          <w:color w:val="00B0F0"/>
          <w:sz w:val="20"/>
          <w:szCs w:val="20"/>
        </w:rPr>
        <w:t xml:space="preserve">       </w:t>
      </w:r>
      <w:proofErr w:type="gramStart"/>
      <w:r w:rsidRPr="00273F4D">
        <w:rPr>
          <w:color w:val="00B0F0"/>
          <w:sz w:val="20"/>
          <w:szCs w:val="20"/>
        </w:rPr>
        <w:t>от  29.12.2017</w:t>
      </w:r>
      <w:proofErr w:type="gramEnd"/>
      <w:r w:rsidRPr="00273F4D">
        <w:rPr>
          <w:color w:val="00B0F0"/>
          <w:sz w:val="20"/>
          <w:szCs w:val="20"/>
        </w:rPr>
        <w:t xml:space="preserve"> г.  № 178-П</w:t>
      </w:r>
    </w:p>
    <w:p w:rsidR="00C46BF1" w:rsidRPr="00273F4D" w:rsidRDefault="00C46BF1" w:rsidP="00C46BF1">
      <w:pPr>
        <w:jc w:val="right"/>
        <w:rPr>
          <w:b/>
          <w:color w:val="00B0F0"/>
          <w:sz w:val="20"/>
          <w:szCs w:val="20"/>
        </w:rPr>
      </w:pPr>
    </w:p>
    <w:p w:rsidR="00C46BF1" w:rsidRPr="00273F4D" w:rsidRDefault="00C46BF1" w:rsidP="00C46BF1">
      <w:pPr>
        <w:pStyle w:val="a7"/>
        <w:jc w:val="center"/>
        <w:rPr>
          <w:rFonts w:ascii="Times New Roman" w:hAnsi="Times New Roman"/>
          <w:b/>
          <w:color w:val="00B0F0"/>
          <w:sz w:val="24"/>
          <w:szCs w:val="24"/>
        </w:rPr>
      </w:pPr>
    </w:p>
    <w:p w:rsidR="00C46BF1" w:rsidRPr="00273F4D" w:rsidRDefault="00C46BF1" w:rsidP="00C46BF1">
      <w:pPr>
        <w:pStyle w:val="a7"/>
        <w:jc w:val="center"/>
        <w:rPr>
          <w:rFonts w:ascii="Times New Roman" w:hAnsi="Times New Roman"/>
          <w:b/>
          <w:color w:val="00B0F0"/>
          <w:sz w:val="24"/>
          <w:szCs w:val="24"/>
        </w:rPr>
      </w:pPr>
      <w:r w:rsidRPr="00273F4D">
        <w:rPr>
          <w:rFonts w:ascii="Times New Roman" w:hAnsi="Times New Roman"/>
          <w:b/>
          <w:color w:val="00B0F0"/>
          <w:sz w:val="24"/>
          <w:szCs w:val="24"/>
        </w:rPr>
        <w:t xml:space="preserve">ПОЛОЖЕНИЕ </w:t>
      </w:r>
    </w:p>
    <w:p w:rsidR="00C46BF1" w:rsidRPr="00273F4D" w:rsidRDefault="00C46BF1" w:rsidP="00C46BF1">
      <w:pPr>
        <w:autoSpaceDE w:val="0"/>
        <w:autoSpaceDN w:val="0"/>
        <w:adjustRightInd w:val="0"/>
        <w:ind w:firstLine="540"/>
        <w:jc w:val="center"/>
        <w:rPr>
          <w:b/>
          <w:color w:val="00B0F0"/>
        </w:rPr>
      </w:pPr>
      <w:r w:rsidRPr="00273F4D">
        <w:rPr>
          <w:b/>
          <w:color w:val="00B0F0"/>
        </w:rPr>
        <w:t xml:space="preserve"> О ПОРЯДЕ ФОРМИРОВАНИЯ И ФИНАНСОВОГО ОБЕСПЕЧЕНИЯ ВЫПОЛНЕНИЯ МУНИЦИПАЛЬНОГО ЗАДАНИЯ НА ОКАЗАНИЕ МУНИЦИПАЛЬНЫХ УСЛУГ (ВЫПОЛНЕНИЯ РАБОТ) И ОБ ОЦЕНКЕ ВЫПОЛНЕНИЯ МУНИЦИПАЛЬНОГО ЗАДАНИЯ</w:t>
      </w:r>
    </w:p>
    <w:p w:rsidR="00C46BF1" w:rsidRPr="00273F4D" w:rsidRDefault="00C46BF1" w:rsidP="00C46BF1">
      <w:pPr>
        <w:autoSpaceDE w:val="0"/>
        <w:autoSpaceDN w:val="0"/>
        <w:adjustRightInd w:val="0"/>
        <w:ind w:firstLine="540"/>
        <w:rPr>
          <w:color w:val="00B0F0"/>
        </w:rPr>
      </w:pPr>
    </w:p>
    <w:p w:rsidR="00C46BF1" w:rsidRPr="00273F4D" w:rsidRDefault="00C46BF1" w:rsidP="00C46BF1">
      <w:pPr>
        <w:pStyle w:val="a3"/>
        <w:numPr>
          <w:ilvl w:val="0"/>
          <w:numId w:val="3"/>
        </w:numPr>
        <w:autoSpaceDE w:val="0"/>
        <w:autoSpaceDN w:val="0"/>
        <w:adjustRightInd w:val="0"/>
        <w:jc w:val="center"/>
        <w:rPr>
          <w:color w:val="00B0F0"/>
        </w:rPr>
      </w:pPr>
      <w:r w:rsidRPr="00273F4D">
        <w:rPr>
          <w:color w:val="00B0F0"/>
        </w:rPr>
        <w:t>ОБЩИЕ ПОЛОЖЕНИЯ</w:t>
      </w:r>
    </w:p>
    <w:p w:rsidR="00C46BF1" w:rsidRPr="00273F4D" w:rsidRDefault="00C46BF1" w:rsidP="00C46BF1">
      <w:pPr>
        <w:pStyle w:val="a3"/>
        <w:autoSpaceDE w:val="0"/>
        <w:autoSpaceDN w:val="0"/>
        <w:adjustRightInd w:val="0"/>
        <w:ind w:left="1260"/>
        <w:rPr>
          <w:color w:val="00B0F0"/>
        </w:rPr>
      </w:pPr>
    </w:p>
    <w:p w:rsidR="00C46BF1" w:rsidRPr="00273F4D" w:rsidRDefault="00C46BF1" w:rsidP="00C46BF1">
      <w:pPr>
        <w:autoSpaceDE w:val="0"/>
        <w:autoSpaceDN w:val="0"/>
        <w:adjustRightInd w:val="0"/>
        <w:ind w:firstLine="709"/>
        <w:jc w:val="both"/>
        <w:rPr>
          <w:rFonts w:eastAsiaTheme="minorHAnsi"/>
          <w:bCs/>
          <w:color w:val="00B0F0"/>
        </w:rPr>
      </w:pPr>
      <w:r w:rsidRPr="00273F4D">
        <w:rPr>
          <w:rFonts w:eastAsiaTheme="minorHAnsi"/>
          <w:bCs/>
          <w:color w:val="00B0F0"/>
        </w:rPr>
        <w:t>1. Настоящее Положение устанавливает требования к формированию и финансовому обеспечению выполнения муниципального задания на оказание муниципальных услуг (выполнения работ) (далее- муниципальное задание), оказываемых (выполняемых) муниципальными бюджетными (автономными) учреждениями, созданными на базе имущества, находящегося в муниципальной собственности, а также муниципальными казенными учреждениями, определенными правовыми актами главных распорядителей средств бюджета сельского поселения Хатанга, в введении которых находятся муниципальные казенные учреждения (далее –муниципальные учреждения), оценки выполнения муниципального задания  (далее- По</w:t>
      </w:r>
      <w:r w:rsidR="00705047">
        <w:rPr>
          <w:rFonts w:eastAsiaTheme="minorHAnsi"/>
          <w:bCs/>
          <w:color w:val="00B0F0"/>
        </w:rPr>
        <w:t>рядок</w:t>
      </w:r>
      <w:r w:rsidRPr="00273F4D">
        <w:rPr>
          <w:rFonts w:eastAsiaTheme="minorHAnsi"/>
          <w:bCs/>
          <w:color w:val="00B0F0"/>
        </w:rPr>
        <w:t xml:space="preserve">) </w:t>
      </w:r>
    </w:p>
    <w:p w:rsidR="00C46BF1" w:rsidRPr="00273F4D" w:rsidRDefault="00C46BF1" w:rsidP="00C46BF1">
      <w:pPr>
        <w:autoSpaceDE w:val="0"/>
        <w:autoSpaceDN w:val="0"/>
        <w:adjustRightInd w:val="0"/>
        <w:ind w:firstLine="709"/>
        <w:jc w:val="both"/>
        <w:rPr>
          <w:rFonts w:eastAsiaTheme="minorHAnsi"/>
          <w:bCs/>
          <w:color w:val="00B0F0"/>
        </w:rPr>
      </w:pPr>
      <w:r w:rsidRPr="00273F4D">
        <w:rPr>
          <w:rFonts w:eastAsiaTheme="minorHAnsi"/>
          <w:bCs/>
          <w:color w:val="00B0F0"/>
        </w:rPr>
        <w:t xml:space="preserve">2. Муниципальное задание используется при составлении проекта бюджета сельского поселения Хатанга на очередной финансовый год и плановый период для планирования бюджетных ассигнований на оказание муниципальных услуг (выполнения работ), составления бюджетной сметы муниципальных казенных учреждений сельского поселения Хатанга, определении объема субсидий на выполнение муниципального задания бюджетным (автономным) учреждениям сельского поселения Хатанга. </w:t>
      </w:r>
    </w:p>
    <w:p w:rsidR="00C46BF1" w:rsidRPr="00273F4D" w:rsidRDefault="00C46BF1" w:rsidP="00C46BF1">
      <w:pPr>
        <w:pStyle w:val="ConsPlusNormal"/>
        <w:ind w:firstLine="540"/>
        <w:jc w:val="both"/>
        <w:rPr>
          <w:rFonts w:ascii="Times New Roman" w:hAnsi="Times New Roman" w:cs="Times New Roman"/>
          <w:color w:val="00B0F0"/>
          <w:sz w:val="24"/>
          <w:szCs w:val="24"/>
          <w:lang w:eastAsia="ru-RU"/>
        </w:rPr>
      </w:pPr>
      <w:r w:rsidRPr="00273F4D">
        <w:rPr>
          <w:rFonts w:ascii="Times New Roman" w:hAnsi="Times New Roman" w:cs="Times New Roman"/>
          <w:bCs/>
          <w:color w:val="00B0F0"/>
          <w:sz w:val="24"/>
          <w:szCs w:val="24"/>
        </w:rPr>
        <w:t xml:space="preserve">3. </w:t>
      </w:r>
      <w:r w:rsidRPr="00273F4D">
        <w:rPr>
          <w:rFonts w:ascii="Times New Roman" w:hAnsi="Times New Roman" w:cs="Times New Roman"/>
          <w:color w:val="00B0F0"/>
          <w:sz w:val="24"/>
          <w:szCs w:val="24"/>
          <w:lang w:eastAsia="ru-RU"/>
        </w:rPr>
        <w:t>Муниципальное задание формируется на очередной финансовый год и плановый период (с возможным уточнением при составлении проекта бюджета).</w:t>
      </w:r>
    </w:p>
    <w:p w:rsidR="00C46BF1" w:rsidRPr="00273F4D" w:rsidRDefault="00C46BF1" w:rsidP="00C46BF1">
      <w:pPr>
        <w:pStyle w:val="ConsPlusNormal"/>
        <w:ind w:firstLine="540"/>
        <w:jc w:val="both"/>
        <w:rPr>
          <w:color w:val="00B0F0"/>
          <w:sz w:val="24"/>
          <w:szCs w:val="24"/>
          <w:lang w:eastAsia="ru-RU"/>
        </w:rPr>
      </w:pPr>
    </w:p>
    <w:p w:rsidR="00C46BF1" w:rsidRPr="00273F4D" w:rsidRDefault="00C46BF1" w:rsidP="00C46BF1">
      <w:pPr>
        <w:pStyle w:val="ConsPlusNormal"/>
        <w:numPr>
          <w:ilvl w:val="0"/>
          <w:numId w:val="3"/>
        </w:numPr>
        <w:jc w:val="center"/>
        <w:rPr>
          <w:rFonts w:ascii="Times New Roman" w:hAnsi="Times New Roman" w:cs="Times New Roman"/>
          <w:color w:val="00B0F0"/>
          <w:sz w:val="24"/>
          <w:szCs w:val="24"/>
          <w:lang w:eastAsia="ru-RU"/>
        </w:rPr>
      </w:pPr>
      <w:r w:rsidRPr="00273F4D">
        <w:rPr>
          <w:rFonts w:ascii="Times New Roman" w:hAnsi="Times New Roman" w:cs="Times New Roman"/>
          <w:color w:val="00B0F0"/>
          <w:sz w:val="24"/>
          <w:szCs w:val="24"/>
          <w:lang w:eastAsia="ru-RU"/>
        </w:rPr>
        <w:t>ПОРЯДОК ФОРМИРОВАНИЯ (ИЗМЕНЕНИЯ) МУНИЦИПАЛЬНОГО ЗАДАНИЯ</w:t>
      </w:r>
    </w:p>
    <w:p w:rsidR="00C46BF1" w:rsidRPr="00273F4D" w:rsidRDefault="00C46BF1" w:rsidP="00C46BF1">
      <w:pPr>
        <w:autoSpaceDE w:val="0"/>
        <w:autoSpaceDN w:val="0"/>
        <w:adjustRightInd w:val="0"/>
        <w:ind w:firstLine="709"/>
        <w:jc w:val="both"/>
        <w:rPr>
          <w:rFonts w:eastAsiaTheme="minorHAnsi"/>
          <w:bCs/>
          <w:color w:val="00B0F0"/>
        </w:rPr>
      </w:pPr>
    </w:p>
    <w:p w:rsidR="00C46BF1" w:rsidRPr="00273F4D" w:rsidRDefault="00C46BF1" w:rsidP="00C46BF1">
      <w:pPr>
        <w:autoSpaceDE w:val="0"/>
        <w:autoSpaceDN w:val="0"/>
        <w:adjustRightInd w:val="0"/>
        <w:ind w:firstLine="709"/>
        <w:jc w:val="both"/>
        <w:rPr>
          <w:color w:val="00B0F0"/>
        </w:rPr>
      </w:pPr>
      <w:r w:rsidRPr="00273F4D">
        <w:rPr>
          <w:rFonts w:eastAsiaTheme="minorHAnsi"/>
          <w:bCs/>
          <w:color w:val="00B0F0"/>
        </w:rPr>
        <w:t xml:space="preserve">4.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на основании общероссийских базовых (отраслевых) перечней (классификаторов) государственных и муниципальных услуг, оказываемых физическим лицам (далее общероссийские базовые перечни услуг), а также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(далее-региональный перечень государственных услуг и работ) </w:t>
      </w:r>
      <w:r w:rsidRPr="00273F4D">
        <w:rPr>
          <w:color w:val="00B0F0"/>
        </w:rPr>
        <w:t xml:space="preserve">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w:t>
      </w:r>
      <w:r w:rsidRPr="00273F4D">
        <w:rPr>
          <w:color w:val="00B0F0"/>
        </w:rPr>
        <w:br/>
        <w:t>и показателей выполнения муниципальным учреждением муниципального задания в отчетном финансовом году.</w:t>
      </w:r>
    </w:p>
    <w:p w:rsidR="00C46BF1" w:rsidRPr="00273F4D" w:rsidRDefault="00C46BF1" w:rsidP="00C46BF1">
      <w:pPr>
        <w:autoSpaceDE w:val="0"/>
        <w:autoSpaceDN w:val="0"/>
        <w:adjustRightInd w:val="0"/>
        <w:ind w:firstLine="709"/>
        <w:jc w:val="both"/>
        <w:rPr>
          <w:rFonts w:eastAsiaTheme="minorHAnsi"/>
          <w:color w:val="00B0F0"/>
        </w:rPr>
      </w:pPr>
      <w:r w:rsidRPr="00273F4D">
        <w:rPr>
          <w:color w:val="00B0F0"/>
        </w:rPr>
        <w:t>5. Муниципальное задание разрабатывается при формировании бюджета поселения на очередной финансовый год и плановый период.</w:t>
      </w:r>
      <w:r w:rsidRPr="00273F4D">
        <w:rPr>
          <w:rFonts w:eastAsiaTheme="minorHAnsi"/>
          <w:color w:val="00B0F0"/>
        </w:rPr>
        <w:t xml:space="preserve"> Сводные показатели муниципальных заданий на очередной финансовый год и плановый период должны соответствовать </w:t>
      </w:r>
      <w:r w:rsidRPr="00273F4D">
        <w:rPr>
          <w:rFonts w:eastAsiaTheme="minorHAnsi"/>
          <w:color w:val="00B0F0"/>
        </w:rPr>
        <w:lastRenderedPageBreak/>
        <w:t>прогнозу сводных показателей муниципальных заданий, установленному в муниципальных программах.</w:t>
      </w:r>
    </w:p>
    <w:p w:rsidR="00C46BF1" w:rsidRPr="00273F4D" w:rsidRDefault="00C46BF1" w:rsidP="00C46BF1">
      <w:pPr>
        <w:pStyle w:val="ConsPlusNormal"/>
        <w:ind w:firstLine="540"/>
        <w:jc w:val="both"/>
        <w:rPr>
          <w:rFonts w:ascii="Times New Roman" w:hAnsi="Times New Roman" w:cs="Times New Roman"/>
          <w:color w:val="00B0F0"/>
          <w:sz w:val="24"/>
          <w:szCs w:val="24"/>
          <w:lang w:eastAsia="ru-RU"/>
        </w:rPr>
      </w:pPr>
      <w:r w:rsidRPr="00273F4D">
        <w:rPr>
          <w:rFonts w:ascii="Times New Roman" w:hAnsi="Times New Roman" w:cs="Times New Roman"/>
          <w:color w:val="00B0F0"/>
          <w:sz w:val="24"/>
          <w:szCs w:val="24"/>
          <w:lang w:eastAsia="ru-RU"/>
        </w:rPr>
        <w:t xml:space="preserve">  6. Для формирования муниципального задания муниципальные учреждения представляют уполномоченным органам, указанным в </w:t>
      </w:r>
      <w:hyperlink w:anchor="P94" w:history="1">
        <w:r w:rsidRPr="00273F4D">
          <w:rPr>
            <w:rFonts w:ascii="Times New Roman" w:hAnsi="Times New Roman" w:cs="Times New Roman"/>
            <w:color w:val="00B0F0"/>
            <w:sz w:val="24"/>
            <w:szCs w:val="24"/>
            <w:lang w:eastAsia="ru-RU"/>
          </w:rPr>
          <w:t xml:space="preserve">пункте </w:t>
        </w:r>
      </w:hyperlink>
      <w:r w:rsidRPr="00273F4D">
        <w:rPr>
          <w:rFonts w:ascii="Times New Roman" w:hAnsi="Times New Roman" w:cs="Times New Roman"/>
          <w:color w:val="00B0F0"/>
          <w:sz w:val="24"/>
          <w:szCs w:val="24"/>
          <w:lang w:eastAsia="ru-RU"/>
        </w:rPr>
        <w:t>10 настоящего П</w:t>
      </w:r>
      <w:r w:rsidR="00705047">
        <w:rPr>
          <w:rFonts w:ascii="Times New Roman" w:hAnsi="Times New Roman" w:cs="Times New Roman"/>
          <w:color w:val="00B0F0"/>
          <w:sz w:val="24"/>
          <w:szCs w:val="24"/>
          <w:lang w:eastAsia="ru-RU"/>
        </w:rPr>
        <w:t>орядка</w:t>
      </w:r>
      <w:r w:rsidRPr="00273F4D">
        <w:rPr>
          <w:rFonts w:ascii="Times New Roman" w:hAnsi="Times New Roman" w:cs="Times New Roman"/>
          <w:color w:val="00B0F0"/>
          <w:sz w:val="24"/>
          <w:szCs w:val="24"/>
          <w:lang w:eastAsia="ru-RU"/>
        </w:rPr>
        <w:t>, в срок до 1 сентября текущего финансового года следующую информацию:</w:t>
      </w:r>
    </w:p>
    <w:p w:rsidR="00C46BF1" w:rsidRPr="00273F4D" w:rsidRDefault="00C46BF1" w:rsidP="00C46BF1">
      <w:pPr>
        <w:pStyle w:val="ConsPlusNormal"/>
        <w:ind w:firstLine="540"/>
        <w:jc w:val="both"/>
        <w:rPr>
          <w:rFonts w:ascii="Times New Roman" w:hAnsi="Times New Roman" w:cs="Times New Roman"/>
          <w:color w:val="00B0F0"/>
          <w:sz w:val="24"/>
          <w:szCs w:val="24"/>
          <w:lang w:eastAsia="ru-RU"/>
        </w:rPr>
      </w:pPr>
      <w:r w:rsidRPr="00273F4D">
        <w:rPr>
          <w:rFonts w:ascii="Times New Roman" w:hAnsi="Times New Roman" w:cs="Times New Roman"/>
          <w:color w:val="00B0F0"/>
          <w:sz w:val="24"/>
          <w:szCs w:val="24"/>
          <w:lang w:eastAsia="ru-RU"/>
        </w:rPr>
        <w:t>показатели, характеризующие состав, качество и (или) объем (содержание) оказываемых муниципальных услуг (выполняемых работ) в соответствии со стандартами качества оказания муниципальных услуг (выполнения работ);</w:t>
      </w:r>
    </w:p>
    <w:p w:rsidR="00C46BF1" w:rsidRPr="00273F4D" w:rsidRDefault="00C46BF1" w:rsidP="00C46BF1">
      <w:pPr>
        <w:widowControl w:val="0"/>
        <w:autoSpaceDE w:val="0"/>
        <w:autoSpaceDN w:val="0"/>
        <w:ind w:firstLine="540"/>
        <w:jc w:val="both"/>
        <w:rPr>
          <w:color w:val="00B0F0"/>
        </w:rPr>
      </w:pPr>
      <w:r w:rsidRPr="00273F4D">
        <w:rPr>
          <w:color w:val="00B0F0"/>
        </w:rPr>
        <w:t xml:space="preserve">отчет об исполнении муниципального задания и пояснительную записку о результатах выполнения муниципального задания за отчетный год в соответствии с </w:t>
      </w:r>
      <w:hyperlink w:anchor="P204" w:history="1">
        <w:r w:rsidRPr="00273F4D">
          <w:rPr>
            <w:color w:val="00B0F0"/>
          </w:rPr>
          <w:t>пунктом 28</w:t>
        </w:r>
      </w:hyperlink>
      <w:r w:rsidRPr="00273F4D">
        <w:rPr>
          <w:color w:val="00B0F0"/>
        </w:rPr>
        <w:t xml:space="preserve"> настоящего П</w:t>
      </w:r>
      <w:r w:rsidR="00705047">
        <w:rPr>
          <w:color w:val="00B0F0"/>
        </w:rPr>
        <w:t>орядка</w:t>
      </w:r>
      <w:r w:rsidRPr="00273F4D">
        <w:rPr>
          <w:color w:val="00B0F0"/>
        </w:rPr>
        <w:t>.</w:t>
      </w:r>
    </w:p>
    <w:p w:rsidR="00C46BF1" w:rsidRPr="00273F4D" w:rsidRDefault="00C46BF1" w:rsidP="00C46BF1">
      <w:pPr>
        <w:pStyle w:val="ConsPlusNormal"/>
        <w:spacing w:before="220"/>
        <w:ind w:firstLine="540"/>
        <w:jc w:val="both"/>
        <w:rPr>
          <w:rFonts w:ascii="Times New Roman" w:hAnsi="Times New Roman" w:cs="Times New Roman"/>
          <w:color w:val="00B0F0"/>
          <w:sz w:val="24"/>
          <w:szCs w:val="24"/>
          <w:lang w:eastAsia="ru-RU"/>
        </w:rPr>
      </w:pPr>
      <w:r w:rsidRPr="00273F4D">
        <w:rPr>
          <w:rFonts w:ascii="Times New Roman" w:hAnsi="Times New Roman" w:cs="Times New Roman"/>
          <w:bCs/>
          <w:color w:val="00B0F0"/>
          <w:sz w:val="24"/>
          <w:szCs w:val="24"/>
        </w:rPr>
        <w:t xml:space="preserve">  7. </w:t>
      </w:r>
      <w:r w:rsidRPr="00273F4D">
        <w:rPr>
          <w:rFonts w:ascii="Times New Roman" w:hAnsi="Times New Roman" w:cs="Times New Roman"/>
          <w:color w:val="00B0F0"/>
          <w:sz w:val="24"/>
          <w:szCs w:val="24"/>
          <w:lang w:eastAsia="ru-RU"/>
        </w:rPr>
        <w:t xml:space="preserve">Муниципальное </w:t>
      </w:r>
      <w:hyperlink w:anchor="P260" w:history="1">
        <w:r w:rsidRPr="00273F4D">
          <w:rPr>
            <w:rFonts w:ascii="Times New Roman" w:hAnsi="Times New Roman" w:cs="Times New Roman"/>
            <w:color w:val="00B0F0"/>
            <w:sz w:val="24"/>
            <w:szCs w:val="24"/>
            <w:lang w:eastAsia="ru-RU"/>
          </w:rPr>
          <w:t>задание</w:t>
        </w:r>
      </w:hyperlink>
      <w:r w:rsidRPr="00273F4D">
        <w:rPr>
          <w:rFonts w:ascii="Times New Roman" w:hAnsi="Times New Roman" w:cs="Times New Roman"/>
          <w:color w:val="00B0F0"/>
          <w:sz w:val="24"/>
          <w:szCs w:val="24"/>
          <w:lang w:eastAsia="ru-RU"/>
        </w:rPr>
        <w:t xml:space="preserve"> составляется по форме согласно приложению 1 к настоящему П</w:t>
      </w:r>
      <w:r w:rsidR="00705047">
        <w:rPr>
          <w:rFonts w:ascii="Times New Roman" w:hAnsi="Times New Roman" w:cs="Times New Roman"/>
          <w:color w:val="00B0F0"/>
          <w:sz w:val="24"/>
          <w:szCs w:val="24"/>
          <w:lang w:eastAsia="ru-RU"/>
        </w:rPr>
        <w:t>орядку</w:t>
      </w:r>
      <w:r w:rsidRPr="00273F4D">
        <w:rPr>
          <w:rFonts w:ascii="Times New Roman" w:hAnsi="Times New Roman" w:cs="Times New Roman"/>
          <w:color w:val="00B0F0"/>
          <w:sz w:val="24"/>
          <w:szCs w:val="24"/>
          <w:lang w:eastAsia="ru-RU"/>
        </w:rPr>
        <w:t xml:space="preserve"> (далее - Форма) и содержит показатели, характеризующие качество и (или) объем (содержание) муниципальных услуг (работ), определение категорий физических и (или) юридических лиц, являющихся потребителями соответствующих услуг, порядок оказания муниципальной услуги (выполнения работы),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8.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 согласно форме.</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При установлении муниципальному учреждению муниципального задания одновременно на оказание муниципальной(</w:t>
      </w:r>
      <w:proofErr w:type="spellStart"/>
      <w:r w:rsidRPr="00273F4D">
        <w:rPr>
          <w:rFonts w:eastAsiaTheme="minorHAnsi"/>
          <w:color w:val="00B0F0"/>
        </w:rPr>
        <w:t>ых</w:t>
      </w:r>
      <w:proofErr w:type="spellEnd"/>
      <w:r w:rsidRPr="00273F4D">
        <w:rPr>
          <w:rFonts w:eastAsiaTheme="minorHAnsi"/>
          <w:color w:val="00B0F0"/>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согласно форме.</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9. Муниципальное задание формируется при формировании бюджета поселения на очередной финансовый год и плановый период. </w:t>
      </w:r>
    </w:p>
    <w:p w:rsidR="00C46BF1" w:rsidRPr="00273F4D" w:rsidRDefault="00C46BF1" w:rsidP="00C46BF1">
      <w:pPr>
        <w:autoSpaceDE w:val="0"/>
        <w:autoSpaceDN w:val="0"/>
        <w:adjustRightInd w:val="0"/>
        <w:ind w:firstLine="709"/>
        <w:jc w:val="both"/>
        <w:rPr>
          <w:rFonts w:eastAsiaTheme="minorHAnsi"/>
          <w:bCs/>
          <w:color w:val="00B0F0"/>
        </w:rPr>
      </w:pPr>
      <w:r w:rsidRPr="00273F4D">
        <w:rPr>
          <w:color w:val="00B0F0"/>
        </w:rPr>
        <w:t>10. Муниципальное задание утверждается и доводится до муниципальных учреждений после принятия решения Хатангского сельского Совета депутатов о бюджете поселения на очередной финансовый год и плановый период, но не позднее 15 рабочих дней со дня утверждения главным распорядителям средств бюджета поселения лимитов бюджетных обязательств на предоставление субсидии на финансовое обеспечение выполнения муниципального задания в отношении: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муниципальных казенных учреждений </w:t>
      </w:r>
      <w:r w:rsidRPr="00273F4D">
        <w:rPr>
          <w:rFonts w:eastAsiaTheme="minorHAnsi"/>
          <w:bCs/>
          <w:color w:val="00B0F0"/>
        </w:rPr>
        <w:t>–</w:t>
      </w:r>
      <w:r w:rsidRPr="00273F4D">
        <w:rPr>
          <w:rFonts w:eastAsiaTheme="minorHAnsi"/>
          <w:color w:val="00B0F0"/>
        </w:rPr>
        <w:t xml:space="preserve"> главными распорядителями средств бюджета поселения, в ведении которых находятся муниципальные казенные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муниципальных бюджетных (автономных) учреждений </w:t>
      </w:r>
      <w:r w:rsidRPr="00273F4D">
        <w:rPr>
          <w:rFonts w:eastAsiaTheme="minorHAnsi"/>
          <w:bCs/>
          <w:color w:val="00B0F0"/>
        </w:rPr>
        <w:t>–</w:t>
      </w:r>
      <w:r w:rsidRPr="00273F4D">
        <w:rPr>
          <w:rFonts w:eastAsiaTheme="minorHAnsi"/>
          <w:color w:val="00B0F0"/>
        </w:rPr>
        <w:t xml:space="preserve"> органами местного самоуправления, осуществляющими функции и полномочия учредителя бюджетного (автономного) учреждения.</w:t>
      </w:r>
    </w:p>
    <w:p w:rsidR="00C46BF1" w:rsidRPr="00273F4D" w:rsidRDefault="00C46BF1" w:rsidP="00C46BF1">
      <w:pPr>
        <w:pStyle w:val="ConsPlusNormal"/>
        <w:ind w:firstLine="540"/>
        <w:jc w:val="both"/>
        <w:rPr>
          <w:rFonts w:ascii="Times New Roman" w:hAnsi="Times New Roman" w:cs="Times New Roman"/>
          <w:color w:val="00B0F0"/>
          <w:sz w:val="24"/>
          <w:szCs w:val="24"/>
          <w:lang w:eastAsia="ru-RU"/>
        </w:rPr>
      </w:pPr>
      <w:r w:rsidRPr="00273F4D">
        <w:rPr>
          <w:rFonts w:ascii="Times New Roman" w:hAnsi="Times New Roman" w:cs="Times New Roman"/>
          <w:color w:val="00B0F0"/>
          <w:sz w:val="24"/>
          <w:szCs w:val="24"/>
        </w:rPr>
        <w:t xml:space="preserve">11. </w:t>
      </w:r>
      <w:r w:rsidRPr="00273F4D">
        <w:rPr>
          <w:rFonts w:ascii="Times New Roman" w:hAnsi="Times New Roman" w:cs="Times New Roman"/>
          <w:color w:val="00B0F0"/>
          <w:sz w:val="24"/>
          <w:szCs w:val="24"/>
          <w:lang w:eastAsia="ru-RU"/>
        </w:rPr>
        <w:t>Муниципальное задание согласовывается с руководителем органа администрации поселения, координирующим деятельность муниципального бюджетного (автономного) учреждения, утверждающим муниципальное задание.</w:t>
      </w:r>
    </w:p>
    <w:p w:rsidR="00C46BF1" w:rsidRPr="00273F4D" w:rsidRDefault="00C46BF1" w:rsidP="00C46BF1">
      <w:pPr>
        <w:autoSpaceDE w:val="0"/>
        <w:autoSpaceDN w:val="0"/>
        <w:adjustRightInd w:val="0"/>
        <w:ind w:firstLine="540"/>
        <w:jc w:val="both"/>
        <w:rPr>
          <w:rFonts w:eastAsiaTheme="minorHAnsi"/>
          <w:color w:val="00B0F0"/>
        </w:rPr>
      </w:pPr>
      <w:r w:rsidRPr="00273F4D">
        <w:rPr>
          <w:rFonts w:eastAsiaTheme="minorHAnsi"/>
          <w:color w:val="00B0F0"/>
        </w:rPr>
        <w:t xml:space="preserve">12. В случае изменения подведомственности муниципального учреждения муниципальное задание не </w:t>
      </w:r>
      <w:proofErr w:type="spellStart"/>
      <w:r w:rsidRPr="00273F4D">
        <w:rPr>
          <w:rFonts w:eastAsiaTheme="minorHAnsi"/>
          <w:color w:val="00B0F0"/>
        </w:rPr>
        <w:t>переутверждается</w:t>
      </w:r>
      <w:proofErr w:type="spellEnd"/>
      <w:r w:rsidRPr="00273F4D">
        <w:rPr>
          <w:rFonts w:eastAsiaTheme="minorHAnsi"/>
          <w:color w:val="00B0F0"/>
        </w:rPr>
        <w:t xml:space="preserve"> при условии сохранения данных, установленных муниципальным заданием.</w:t>
      </w:r>
    </w:p>
    <w:p w:rsidR="00C46BF1" w:rsidRPr="00273F4D" w:rsidRDefault="00C46BF1" w:rsidP="00C46BF1">
      <w:pPr>
        <w:autoSpaceDE w:val="0"/>
        <w:autoSpaceDN w:val="0"/>
        <w:adjustRightInd w:val="0"/>
        <w:ind w:firstLine="540"/>
        <w:jc w:val="both"/>
        <w:rPr>
          <w:rFonts w:eastAsiaTheme="minorHAnsi"/>
          <w:color w:val="00B0F0"/>
        </w:rPr>
      </w:pPr>
      <w:r w:rsidRPr="00273F4D">
        <w:rPr>
          <w:rFonts w:eastAsiaTheme="minorHAnsi"/>
          <w:color w:val="00B0F0"/>
        </w:rPr>
        <w:lastRenderedPageBreak/>
        <w:t> В случае внесения изменений в общероссийские базовые перечни услуг или региональный перечень государственных услуг и работ, оказываемых (выполняемых) муниципальными учреждениями, и (или) изменений размера бюджетных ассигнований, предусмотренных Решением Хатангского сельского Совета депутатов о бюджете сельского поселения Хатанга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бюджета поселения, в ведении которого находятся муниципальные  казенные учреждения, либо органом местного самоуправления, осуществляющим функции и полномочия учредителя бюджетного учреждения, в срок не более 10 рабочих дней после вступления в силу данных изменений вносятся изменения в муниципальное задание.</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Уменьшение объема субсидии, предоставленной из бюджета поселения муниципальному бюджетному учреждению на финансовое обеспечение выполнения муниципального задания (далее </w:t>
      </w:r>
      <w:r w:rsidRPr="00273F4D">
        <w:rPr>
          <w:rFonts w:eastAsiaTheme="minorHAnsi"/>
          <w:bCs/>
          <w:color w:val="00B0F0"/>
        </w:rPr>
        <w:t>–</w:t>
      </w:r>
      <w:r w:rsidRPr="00273F4D">
        <w:rPr>
          <w:rFonts w:eastAsiaTheme="minorHAnsi"/>
          <w:color w:val="00B0F0"/>
        </w:rPr>
        <w:t xml:space="preserve"> субсидия), в течение срока </w:t>
      </w:r>
      <w:r w:rsidRPr="00273F4D">
        <w:rPr>
          <w:rFonts w:eastAsiaTheme="minorHAnsi"/>
          <w:color w:val="00B0F0"/>
        </w:rPr>
        <w:br/>
        <w:t>его выполнения осуществляется только при соответствующем уменьшении муниципального задания.</w:t>
      </w:r>
    </w:p>
    <w:p w:rsidR="00C46BF1" w:rsidRPr="00273F4D" w:rsidRDefault="00C46BF1" w:rsidP="00C46BF1">
      <w:pPr>
        <w:autoSpaceDE w:val="0"/>
        <w:autoSpaceDN w:val="0"/>
        <w:adjustRightInd w:val="0"/>
        <w:ind w:firstLine="709"/>
        <w:jc w:val="both"/>
        <w:rPr>
          <w:color w:val="00B0F0"/>
        </w:rPr>
      </w:pPr>
      <w:r w:rsidRPr="00273F4D">
        <w:rPr>
          <w:color w:val="00B0F0"/>
        </w:rPr>
        <w:t>13.Утвержденное муниципального задание, а также отчет о выполнении муниципального задания, размещаются на официальном сайте в информационно-телекоммуникационной сети «Интернет» по размещению информации о муниципальных учреждениях (www.bus.gov.ru)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C46BF1" w:rsidRPr="00273F4D" w:rsidRDefault="00C46BF1" w:rsidP="00C46BF1">
      <w:pPr>
        <w:autoSpaceDE w:val="0"/>
        <w:autoSpaceDN w:val="0"/>
        <w:adjustRightInd w:val="0"/>
        <w:ind w:firstLine="709"/>
        <w:jc w:val="both"/>
        <w:rPr>
          <w:color w:val="00B0F0"/>
        </w:rPr>
      </w:pPr>
    </w:p>
    <w:p w:rsidR="00C46BF1" w:rsidRPr="00273F4D" w:rsidRDefault="00C46BF1" w:rsidP="00C46BF1">
      <w:pPr>
        <w:autoSpaceDE w:val="0"/>
        <w:autoSpaceDN w:val="0"/>
        <w:adjustRightInd w:val="0"/>
        <w:ind w:firstLine="709"/>
        <w:jc w:val="both"/>
        <w:rPr>
          <w:color w:val="00B0F0"/>
        </w:rPr>
      </w:pPr>
      <w:r w:rsidRPr="00273F4D">
        <w:rPr>
          <w:color w:val="00B0F0"/>
        </w:rPr>
        <w:t>III. ПОРЯДОК ФИНАНСОВОГО ОБЕСПЕЧЕНИЯ ВЫПОЛНЕНИЯ МУНИЦИПАЛЬНОГО ЗАДАНИЯ</w:t>
      </w:r>
    </w:p>
    <w:p w:rsidR="00C46BF1" w:rsidRPr="00273F4D" w:rsidRDefault="00C46BF1" w:rsidP="00C46BF1">
      <w:pPr>
        <w:autoSpaceDE w:val="0"/>
        <w:autoSpaceDN w:val="0"/>
        <w:adjustRightInd w:val="0"/>
        <w:ind w:firstLine="709"/>
        <w:jc w:val="both"/>
        <w:rPr>
          <w:rFonts w:eastAsiaTheme="minorHAnsi"/>
          <w:color w:val="00B0F0"/>
        </w:rPr>
      </w:pP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14. Финансовое обеспечение выполнения муниципального задания осуществляется в пределах бюджетных ассигнований, предусмотренных Решением Хатангского сельского Совета депутатов о местном бюджете на очередной финансовый год и плановый период на соответствующие цели.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Финансовое обеспечение выполнения муниципального задания муниципальным бюджетным (автономным) учреждениям осуществляется в виде субсидии за счет средств бюджета поселения.</w:t>
      </w:r>
    </w:p>
    <w:p w:rsidR="00C46BF1" w:rsidRPr="00273F4D" w:rsidRDefault="00C46BF1" w:rsidP="00C46BF1">
      <w:pPr>
        <w:autoSpaceDE w:val="0"/>
        <w:autoSpaceDN w:val="0"/>
        <w:adjustRightInd w:val="0"/>
        <w:ind w:firstLine="540"/>
        <w:jc w:val="both"/>
        <w:rPr>
          <w:rFonts w:eastAsiaTheme="minorHAnsi"/>
          <w:color w:val="00B0F0"/>
        </w:rPr>
      </w:pPr>
      <w:r w:rsidRPr="00273F4D">
        <w:rPr>
          <w:color w:val="00B0F0"/>
        </w:rPr>
        <w:t>15. </w:t>
      </w:r>
      <w:r w:rsidRPr="00273F4D">
        <w:rPr>
          <w:rFonts w:eastAsiaTheme="minorHAnsi"/>
          <w:color w:val="00B0F0"/>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в рамках муниципального задания,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бюджетным ( автономным) учреждением или приобретенного им за счет средств, выделенных муниципальному бюджетному (автономному) учреждению сельского поселения Хатанга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C46BF1" w:rsidRPr="00273F4D" w:rsidRDefault="00C46BF1" w:rsidP="00C46BF1">
      <w:pPr>
        <w:autoSpaceDE w:val="0"/>
        <w:autoSpaceDN w:val="0"/>
        <w:adjustRightInd w:val="0"/>
        <w:ind w:firstLine="709"/>
        <w:jc w:val="both"/>
        <w:rPr>
          <w:color w:val="00B0F0"/>
        </w:rPr>
      </w:pPr>
      <w:r w:rsidRPr="00273F4D">
        <w:rPr>
          <w:color w:val="00B0F0"/>
        </w:rPr>
        <w:t>16. Объем финансового обеспечения выполнения муниципального задания (R) определяется по формуле:</w:t>
      </w:r>
    </w:p>
    <w:p w:rsidR="00C46BF1" w:rsidRPr="00273F4D" w:rsidRDefault="00C46BF1" w:rsidP="00C46BF1">
      <w:pPr>
        <w:autoSpaceDE w:val="0"/>
        <w:autoSpaceDN w:val="0"/>
        <w:adjustRightInd w:val="0"/>
        <w:ind w:firstLine="540"/>
        <w:jc w:val="both"/>
        <w:rPr>
          <w:color w:val="00B0F0"/>
        </w:rPr>
      </w:pPr>
    </w:p>
    <w:p w:rsidR="00C46BF1" w:rsidRPr="00273F4D" w:rsidRDefault="00C46BF1" w:rsidP="00C46BF1">
      <w:pPr>
        <w:autoSpaceDE w:val="0"/>
        <w:autoSpaceDN w:val="0"/>
        <w:adjustRightInd w:val="0"/>
        <w:ind w:firstLine="540"/>
        <w:jc w:val="both"/>
        <w:rPr>
          <w:rFonts w:eastAsiaTheme="minorHAnsi"/>
          <w:color w:val="00B0F0"/>
        </w:rPr>
      </w:pPr>
      <w:r w:rsidRPr="00273F4D">
        <w:rPr>
          <w:rFonts w:eastAsiaTheme="minorHAnsi"/>
          <w:noProof/>
          <w:color w:val="00B0F0"/>
          <w:position w:val="-16"/>
        </w:rPr>
        <w:lastRenderedPageBreak/>
        <w:drawing>
          <wp:inline distT="0" distB="0" distL="0" distR="0" wp14:anchorId="26DC74C2" wp14:editId="7277F2F1">
            <wp:extent cx="2790825" cy="374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374015"/>
                    </a:xfrm>
                    <a:prstGeom prst="rect">
                      <a:avLst/>
                    </a:prstGeom>
                    <a:noFill/>
                    <a:ln>
                      <a:noFill/>
                    </a:ln>
                  </pic:spPr>
                </pic:pic>
              </a:graphicData>
            </a:graphic>
          </wp:inline>
        </w:drawing>
      </w:r>
      <w:r w:rsidRPr="00273F4D">
        <w:rPr>
          <w:rFonts w:eastAsiaTheme="minorHAnsi"/>
          <w:color w:val="00B0F0"/>
        </w:rPr>
        <w:t>,</w:t>
      </w:r>
    </w:p>
    <w:p w:rsidR="00C46BF1" w:rsidRPr="00273F4D" w:rsidRDefault="00C46BF1" w:rsidP="00C46BF1">
      <w:pPr>
        <w:autoSpaceDE w:val="0"/>
        <w:autoSpaceDN w:val="0"/>
        <w:adjustRightInd w:val="0"/>
        <w:ind w:firstLine="540"/>
        <w:jc w:val="both"/>
        <w:rPr>
          <w:rFonts w:ascii="Calibri" w:eastAsiaTheme="minorHAnsi" w:hAnsi="Calibri" w:cs="Calibri"/>
          <w:color w:val="00B0F0"/>
          <w:sz w:val="22"/>
          <w:szCs w:val="22"/>
        </w:rPr>
      </w:pPr>
      <w:proofErr w:type="gramStart"/>
      <w:r w:rsidRPr="00273F4D">
        <w:rPr>
          <w:rFonts w:eastAsiaTheme="minorHAnsi"/>
          <w:color w:val="00B0F0"/>
        </w:rPr>
        <w:t xml:space="preserve">где </w:t>
      </w:r>
      <w:r w:rsidRPr="00273F4D">
        <w:rPr>
          <w:rFonts w:eastAsiaTheme="minorHAnsi"/>
          <w:noProof/>
          <w:color w:val="00B0F0"/>
          <w:position w:val="-12"/>
        </w:rPr>
        <w:drawing>
          <wp:inline distT="0" distB="0" distL="0" distR="0" wp14:anchorId="7EB0034B" wp14:editId="417B4085">
            <wp:extent cx="270510" cy="318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 cy="318135"/>
                    </a:xfrm>
                    <a:prstGeom prst="rect">
                      <a:avLst/>
                    </a:prstGeom>
                    <a:noFill/>
                    <a:ln>
                      <a:noFill/>
                    </a:ln>
                  </pic:spPr>
                </pic:pic>
              </a:graphicData>
            </a:graphic>
          </wp:inline>
        </w:drawing>
      </w:r>
      <w:r w:rsidRPr="00273F4D">
        <w:rPr>
          <w:rFonts w:eastAsiaTheme="minorHAnsi"/>
          <w:color w:val="00B0F0"/>
        </w:rPr>
        <w:t xml:space="preserve"> -</w:t>
      </w:r>
      <w:proofErr w:type="gramEnd"/>
      <w:r w:rsidRPr="00273F4D">
        <w:rPr>
          <w:rFonts w:eastAsiaTheme="minorHAnsi"/>
          <w:color w:val="00B0F0"/>
        </w:rPr>
        <w:t xml:space="preserve"> нормативные затраты на оказание i-й муниципальной услуги, включенной в общероссийский базовый (отраслевой) перечень (классификатор) государственных и муниципальных услуг, оказываемых физическим лицам или региональный перечень (классификатор) государственных (муниципальных) услуг и работ;</w:t>
      </w:r>
    </w:p>
    <w:p w:rsidR="00C46BF1" w:rsidRPr="00273F4D" w:rsidRDefault="00C46BF1" w:rsidP="00C46BF1">
      <w:pPr>
        <w:autoSpaceDE w:val="0"/>
        <w:autoSpaceDN w:val="0"/>
        <w:adjustRightInd w:val="0"/>
        <w:ind w:firstLine="540"/>
        <w:jc w:val="both"/>
        <w:rPr>
          <w:rFonts w:eastAsiaTheme="minorHAnsi"/>
          <w:color w:val="00B0F0"/>
        </w:rPr>
      </w:pPr>
      <w:r w:rsidRPr="00273F4D">
        <w:rPr>
          <w:rFonts w:eastAsiaTheme="minorHAnsi"/>
          <w:noProof/>
          <w:color w:val="00B0F0"/>
          <w:position w:val="-12"/>
        </w:rPr>
        <w:drawing>
          <wp:inline distT="0" distB="0" distL="0" distR="0" wp14:anchorId="3066F3ED" wp14:editId="78A89B1E">
            <wp:extent cx="214630" cy="3181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318135"/>
                    </a:xfrm>
                    <a:prstGeom prst="rect">
                      <a:avLst/>
                    </a:prstGeom>
                    <a:noFill/>
                    <a:ln>
                      <a:noFill/>
                    </a:ln>
                  </pic:spPr>
                </pic:pic>
              </a:graphicData>
            </a:graphic>
          </wp:inline>
        </w:drawing>
      </w:r>
      <w:r w:rsidRPr="00273F4D">
        <w:rPr>
          <w:rFonts w:eastAsiaTheme="minorHAnsi"/>
          <w:color w:val="00B0F0"/>
        </w:rPr>
        <w:t xml:space="preserve"> - объем i-й муниципальной услуги (работы), установленный муниципальным заданием;</w:t>
      </w:r>
    </w:p>
    <w:p w:rsidR="00C46BF1" w:rsidRPr="00273F4D" w:rsidRDefault="00C46BF1" w:rsidP="00C46BF1">
      <w:pPr>
        <w:autoSpaceDE w:val="0"/>
        <w:autoSpaceDN w:val="0"/>
        <w:adjustRightInd w:val="0"/>
        <w:ind w:firstLine="540"/>
        <w:jc w:val="both"/>
        <w:rPr>
          <w:rFonts w:eastAsiaTheme="minorHAnsi"/>
          <w:color w:val="00B0F0"/>
        </w:rPr>
      </w:pPr>
      <w:r w:rsidRPr="00273F4D">
        <w:rPr>
          <w:rFonts w:eastAsiaTheme="minorHAnsi"/>
          <w:noProof/>
          <w:color w:val="00B0F0"/>
          <w:position w:val="-12"/>
        </w:rPr>
        <w:drawing>
          <wp:inline distT="0" distB="0" distL="0" distR="0" wp14:anchorId="7753CDCC" wp14:editId="650B0DB5">
            <wp:extent cx="214630" cy="318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318135"/>
                    </a:xfrm>
                    <a:prstGeom prst="rect">
                      <a:avLst/>
                    </a:prstGeom>
                    <a:noFill/>
                    <a:ln>
                      <a:noFill/>
                    </a:ln>
                  </pic:spPr>
                </pic:pic>
              </a:graphicData>
            </a:graphic>
          </wp:inline>
        </w:drawing>
      </w:r>
      <w:r w:rsidRPr="00273F4D">
        <w:rPr>
          <w:rFonts w:eastAsiaTheme="minorHAnsi"/>
          <w:color w:val="00B0F0"/>
        </w:rPr>
        <w:t xml:space="preserve"> - размер платы (тариф и цена) за оказание i-й муниципальной услуги (работы), установленный муниципальным заданием;</w:t>
      </w:r>
    </w:p>
    <w:p w:rsidR="00C46BF1" w:rsidRPr="00273F4D" w:rsidRDefault="00C46BF1" w:rsidP="00C46BF1">
      <w:pPr>
        <w:autoSpaceDE w:val="0"/>
        <w:autoSpaceDN w:val="0"/>
        <w:adjustRightInd w:val="0"/>
        <w:ind w:firstLine="540"/>
        <w:jc w:val="both"/>
        <w:rPr>
          <w:rFonts w:eastAsiaTheme="minorHAnsi"/>
          <w:color w:val="00B0F0"/>
        </w:rPr>
      </w:pPr>
      <w:r w:rsidRPr="00273F4D">
        <w:rPr>
          <w:rFonts w:eastAsiaTheme="minorHAnsi"/>
          <w:noProof/>
          <w:color w:val="00B0F0"/>
          <w:position w:val="-6"/>
        </w:rPr>
        <w:drawing>
          <wp:inline distT="0" distB="0" distL="0" distR="0" wp14:anchorId="7419C9AB" wp14:editId="1C5A9B10">
            <wp:extent cx="374015" cy="2781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15" cy="278130"/>
                    </a:xfrm>
                    <a:prstGeom prst="rect">
                      <a:avLst/>
                    </a:prstGeom>
                    <a:noFill/>
                    <a:ln>
                      <a:noFill/>
                    </a:ln>
                  </pic:spPr>
                </pic:pic>
              </a:graphicData>
            </a:graphic>
          </wp:inline>
        </w:drawing>
      </w:r>
      <w:r w:rsidRPr="00273F4D">
        <w:rPr>
          <w:rFonts w:eastAsiaTheme="minorHAnsi"/>
          <w:color w:val="00B0F0"/>
        </w:rPr>
        <w:t xml:space="preserve"> - затраты на уплату налогов, объектом налогообложения по которым признается имущество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color w:val="00B0F0"/>
        </w:rPr>
        <w:t>В случае если объем финансового обеспечения выполнения муниципального задания в соответствующем финансовом году, рассчитанный в соответствии с пунктом 16 П</w:t>
      </w:r>
      <w:r w:rsidR="00705047">
        <w:rPr>
          <w:color w:val="00B0F0"/>
        </w:rPr>
        <w:t>орядка</w:t>
      </w:r>
      <w:r w:rsidRPr="00273F4D">
        <w:rPr>
          <w:color w:val="00B0F0"/>
        </w:rPr>
        <w:t xml:space="preserve">, превышает 10 и более процентов в положительную или отрицательную сторону от объема финансового обеспечения выполнения муниципального задания, доведенного муниципальному учреждению в предыдущем финансовом году, </w:t>
      </w:r>
      <w:r w:rsidRPr="00273F4D">
        <w:rPr>
          <w:rFonts w:eastAsiaTheme="minorHAnsi"/>
          <w:color w:val="00B0F0"/>
        </w:rPr>
        <w:t>главный распорядитель средств бюджета поселения, в ведении которого находятся муниципальные казенные учреждения, либо орган исполнительной власти края, осуществляющий функции и полномочия учредителя бюджетного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C46BF1" w:rsidRPr="00273F4D" w:rsidRDefault="00C46BF1" w:rsidP="00C46BF1">
      <w:pPr>
        <w:autoSpaceDE w:val="0"/>
        <w:autoSpaceDN w:val="0"/>
        <w:adjustRightInd w:val="0"/>
        <w:ind w:firstLine="709"/>
        <w:jc w:val="both"/>
        <w:rPr>
          <w:color w:val="00B0F0"/>
        </w:rPr>
      </w:pPr>
    </w:p>
    <w:p w:rsidR="00C46BF1" w:rsidRPr="00273F4D" w:rsidRDefault="00705047" w:rsidP="00C46BF1">
      <w:pPr>
        <w:autoSpaceDE w:val="0"/>
        <w:autoSpaceDN w:val="0"/>
        <w:adjustRightInd w:val="0"/>
        <w:ind w:firstLine="709"/>
        <w:jc w:val="center"/>
        <w:rPr>
          <w:color w:val="00B0F0"/>
        </w:rPr>
      </w:pPr>
      <m:oMath>
        <m:sSub>
          <m:sSubPr>
            <m:ctrlPr>
              <w:rPr>
                <w:rFonts w:ascii="Cambria Math" w:hAnsi="Cambria Math"/>
                <w:i/>
                <w:color w:val="00B0F0"/>
              </w:rPr>
            </m:ctrlPr>
          </m:sSubPr>
          <m:e>
            <m:r>
              <w:rPr>
                <w:rFonts w:ascii="Cambria Math" w:hAnsi="Cambria Math"/>
                <w:color w:val="00B0F0"/>
              </w:rPr>
              <m:t>К</m:t>
            </m:r>
          </m:e>
          <m:sub>
            <m:r>
              <w:rPr>
                <w:rFonts w:ascii="Cambria Math" w:hAnsi="Cambria Math"/>
                <w:color w:val="00B0F0"/>
              </w:rPr>
              <m:t>iвыр</m:t>
            </m:r>
          </m:sub>
        </m:sSub>
        <m:f>
          <m:fPr>
            <m:ctrlPr>
              <w:rPr>
                <w:rFonts w:ascii="Cambria Math" w:hAnsi="Cambria Math"/>
                <w:i/>
                <w:color w:val="00B0F0"/>
              </w:rPr>
            </m:ctrlPr>
          </m:fPr>
          <m:num>
            <m:sSub>
              <m:sSubPr>
                <m:ctrlPr>
                  <w:rPr>
                    <w:rFonts w:ascii="Cambria Math" w:hAnsi="Cambria Math"/>
                    <w:i/>
                    <w:color w:val="00B0F0"/>
                  </w:rPr>
                </m:ctrlPr>
              </m:sSubPr>
              <m:e>
                <m:r>
                  <w:rPr>
                    <w:rFonts w:ascii="Cambria Math" w:hAnsi="Cambria Math"/>
                    <w:color w:val="00B0F0"/>
                  </w:rPr>
                  <m:t>V</m:t>
                </m:r>
              </m:e>
              <m:sub>
                <m:r>
                  <w:rPr>
                    <w:rFonts w:ascii="Cambria Math" w:hAnsi="Cambria Math"/>
                    <w:color w:val="00B0F0"/>
                  </w:rPr>
                  <m:t>ПрФГ</m:t>
                </m:r>
              </m:sub>
            </m:sSub>
          </m:num>
          <m:den>
            <m:sSub>
              <m:sSubPr>
                <m:ctrlPr>
                  <w:rPr>
                    <w:rFonts w:ascii="Cambria Math" w:hAnsi="Cambria Math"/>
                    <w:i/>
                    <w:color w:val="00B0F0"/>
                  </w:rPr>
                </m:ctrlPr>
              </m:sSubPr>
              <m:e>
                <m:r>
                  <w:rPr>
                    <w:rFonts w:ascii="Cambria Math" w:hAnsi="Cambria Math"/>
                    <w:color w:val="00B0F0"/>
                  </w:rPr>
                  <m:t>V</m:t>
                </m:r>
              </m:e>
              <m:sub>
                <m:r>
                  <w:rPr>
                    <w:rFonts w:ascii="Cambria Math" w:hAnsi="Cambria Math"/>
                    <w:color w:val="00B0F0"/>
                  </w:rPr>
                  <m:t>iФО</m:t>
                </m:r>
              </m:sub>
            </m:sSub>
          </m:den>
        </m:f>
      </m:oMath>
      <w:r w:rsidR="00C46BF1" w:rsidRPr="00273F4D">
        <w:rPr>
          <w:color w:val="00B0F0"/>
        </w:rPr>
        <w:t>, где</w:t>
      </w:r>
    </w:p>
    <w:p w:rsidR="00C46BF1" w:rsidRPr="00273F4D" w:rsidRDefault="00C46BF1" w:rsidP="00C46BF1">
      <w:pPr>
        <w:autoSpaceDE w:val="0"/>
        <w:autoSpaceDN w:val="0"/>
        <w:adjustRightInd w:val="0"/>
        <w:ind w:firstLine="709"/>
        <w:jc w:val="center"/>
        <w:rPr>
          <w:color w:val="00B0F0"/>
        </w:rPr>
      </w:pPr>
    </w:p>
    <w:p w:rsidR="00C46BF1" w:rsidRPr="00273F4D" w:rsidRDefault="00705047" w:rsidP="00C46BF1">
      <w:pPr>
        <w:autoSpaceDE w:val="0"/>
        <w:autoSpaceDN w:val="0"/>
        <w:adjustRightInd w:val="0"/>
        <w:ind w:firstLine="709"/>
        <w:jc w:val="both"/>
        <w:rPr>
          <w:color w:val="00B0F0"/>
        </w:rPr>
      </w:pPr>
      <m:oMath>
        <m:sSub>
          <m:sSubPr>
            <m:ctrlPr>
              <w:rPr>
                <w:rFonts w:ascii="Cambria Math" w:hAnsi="Cambria Math"/>
                <w:i/>
                <w:color w:val="00B0F0"/>
              </w:rPr>
            </m:ctrlPr>
          </m:sSubPr>
          <m:e>
            <m:r>
              <w:rPr>
                <w:rFonts w:ascii="Cambria Math" w:hAnsi="Cambria Math"/>
                <w:color w:val="00B0F0"/>
              </w:rPr>
              <m:t>К</m:t>
            </m:r>
          </m:e>
          <m:sub>
            <m:r>
              <w:rPr>
                <w:rFonts w:ascii="Cambria Math" w:hAnsi="Cambria Math"/>
                <w:color w:val="00B0F0"/>
              </w:rPr>
              <m:t>iвыр</m:t>
            </m:r>
          </m:sub>
        </m:sSub>
      </m:oMath>
      <w:r w:rsidR="00C46BF1" w:rsidRPr="00273F4D">
        <w:rPr>
          <w:color w:val="00B0F0"/>
        </w:rPr>
        <w:t> – коэффициент выравнивания к объему финансового обеспечения выполнения муниципального задания в i-ом финансовом году;</w:t>
      </w:r>
    </w:p>
    <w:p w:rsidR="00C46BF1" w:rsidRPr="00273F4D" w:rsidRDefault="00705047" w:rsidP="00C46BF1">
      <w:pPr>
        <w:autoSpaceDE w:val="0"/>
        <w:autoSpaceDN w:val="0"/>
        <w:adjustRightInd w:val="0"/>
        <w:ind w:firstLine="709"/>
        <w:jc w:val="both"/>
        <w:rPr>
          <w:color w:val="00B0F0"/>
        </w:rPr>
      </w:pPr>
      <m:oMath>
        <m:sSub>
          <m:sSubPr>
            <m:ctrlPr>
              <w:rPr>
                <w:rFonts w:ascii="Cambria Math" w:hAnsi="Cambria Math"/>
                <w:i/>
                <w:color w:val="00B0F0"/>
              </w:rPr>
            </m:ctrlPr>
          </m:sSubPr>
          <m:e>
            <m:r>
              <w:rPr>
                <w:rFonts w:ascii="Cambria Math" w:hAnsi="Cambria Math"/>
                <w:color w:val="00B0F0"/>
              </w:rPr>
              <m:t>V</m:t>
            </m:r>
          </m:e>
          <m:sub>
            <m:r>
              <w:rPr>
                <w:rFonts w:ascii="Cambria Math" w:hAnsi="Cambria Math"/>
                <w:color w:val="00B0F0"/>
              </w:rPr>
              <m:t>ПрФГ</m:t>
            </m:r>
          </m:sub>
        </m:sSub>
      </m:oMath>
      <w:r w:rsidR="00C46BF1" w:rsidRPr="00273F4D">
        <w:rPr>
          <w:color w:val="00B0F0"/>
        </w:rPr>
        <w:t> – объем финансового обеспечения выполнения муниципального задания в предыдущем финансовом году;</w:t>
      </w:r>
    </w:p>
    <w:p w:rsidR="00C46BF1" w:rsidRPr="00273F4D" w:rsidRDefault="00705047" w:rsidP="00C46BF1">
      <w:pPr>
        <w:autoSpaceDE w:val="0"/>
        <w:autoSpaceDN w:val="0"/>
        <w:adjustRightInd w:val="0"/>
        <w:ind w:firstLine="709"/>
        <w:jc w:val="both"/>
        <w:rPr>
          <w:color w:val="00B0F0"/>
        </w:rPr>
      </w:pPr>
      <m:oMath>
        <m:sSub>
          <m:sSubPr>
            <m:ctrlPr>
              <w:rPr>
                <w:rFonts w:ascii="Cambria Math" w:hAnsi="Cambria Math"/>
                <w:i/>
                <w:color w:val="00B0F0"/>
              </w:rPr>
            </m:ctrlPr>
          </m:sSubPr>
          <m:e>
            <m:r>
              <w:rPr>
                <w:rFonts w:ascii="Cambria Math" w:hAnsi="Cambria Math"/>
                <w:color w:val="00B0F0"/>
              </w:rPr>
              <m:t>V</m:t>
            </m:r>
          </m:e>
          <m:sub>
            <m:r>
              <w:rPr>
                <w:rFonts w:ascii="Cambria Math" w:hAnsi="Cambria Math"/>
                <w:color w:val="00B0F0"/>
              </w:rPr>
              <m:t>iФО</m:t>
            </m:r>
          </m:sub>
        </m:sSub>
      </m:oMath>
      <w:r w:rsidR="00C46BF1" w:rsidRPr="00273F4D">
        <w:rPr>
          <w:color w:val="00B0F0"/>
        </w:rPr>
        <w:t> – объем финансового обеспечения выполнения муниципального задания в i-ом финансовом году.</w:t>
      </w:r>
    </w:p>
    <w:p w:rsidR="00C46BF1" w:rsidRPr="00273F4D" w:rsidRDefault="00C46BF1" w:rsidP="00C46BF1">
      <w:pPr>
        <w:pStyle w:val="ConsPlusNormal"/>
        <w:spacing w:before="220"/>
        <w:ind w:firstLine="540"/>
        <w:jc w:val="both"/>
        <w:rPr>
          <w:rFonts w:ascii="Times New Roman" w:hAnsi="Times New Roman" w:cs="Times New Roman"/>
          <w:color w:val="00B0F0"/>
          <w:sz w:val="24"/>
          <w:szCs w:val="24"/>
          <w:lang w:eastAsia="ru-RU"/>
        </w:rPr>
      </w:pPr>
      <w:r w:rsidRPr="00273F4D">
        <w:rPr>
          <w:rFonts w:ascii="Times New Roman" w:hAnsi="Times New Roman" w:cs="Times New Roman"/>
          <w:color w:val="00B0F0"/>
          <w:sz w:val="24"/>
          <w:szCs w:val="24"/>
          <w:lang w:eastAsia="ru-RU"/>
        </w:rPr>
        <w:t>17.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C46BF1" w:rsidRPr="00273F4D" w:rsidRDefault="00C46BF1" w:rsidP="00C46BF1">
      <w:pPr>
        <w:autoSpaceDE w:val="0"/>
        <w:autoSpaceDN w:val="0"/>
        <w:adjustRightInd w:val="0"/>
        <w:ind w:firstLine="709"/>
        <w:jc w:val="both"/>
        <w:rPr>
          <w:color w:val="00B0F0"/>
        </w:rPr>
      </w:pPr>
      <w:r w:rsidRPr="00273F4D">
        <w:rPr>
          <w:color w:val="00B0F0"/>
        </w:rPr>
        <w:t>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предусмотренных Решением о бюджете поселения на очередной финансовый год и плановый период на финансовое обеспечение выполнения муниципального задания.</w:t>
      </w:r>
    </w:p>
    <w:p w:rsidR="00C46BF1" w:rsidRPr="00273F4D" w:rsidRDefault="00C46BF1" w:rsidP="00C46BF1">
      <w:pPr>
        <w:autoSpaceDE w:val="0"/>
        <w:autoSpaceDN w:val="0"/>
        <w:adjustRightInd w:val="0"/>
        <w:ind w:firstLine="540"/>
        <w:jc w:val="both"/>
        <w:rPr>
          <w:rFonts w:eastAsiaTheme="minorHAnsi"/>
          <w:color w:val="00B0F0"/>
        </w:rPr>
      </w:pPr>
      <w:r w:rsidRPr="00273F4D">
        <w:rPr>
          <w:color w:val="00B0F0"/>
        </w:rPr>
        <w:lastRenderedPageBreak/>
        <w:t>18. </w:t>
      </w:r>
      <w:r w:rsidRPr="00273F4D">
        <w:rPr>
          <w:rFonts w:eastAsiaTheme="minorHAnsi"/>
          <w:color w:val="00B0F0"/>
        </w:rPr>
        <w:t>Значения нормативных затрат на оказание муниципальной услуги утверждаются в срок не позднее 15 рабочих дней со дня утверждения главным распорядителем средств бюджета поселения лимитов бюджетных обязательств на финансовое обеспечение выполнения государственного задания в отношении:</w:t>
      </w:r>
    </w:p>
    <w:p w:rsidR="00C46BF1" w:rsidRPr="00273F4D" w:rsidRDefault="00C46BF1" w:rsidP="00C46BF1">
      <w:pPr>
        <w:autoSpaceDE w:val="0"/>
        <w:autoSpaceDN w:val="0"/>
        <w:adjustRightInd w:val="0"/>
        <w:ind w:firstLine="709"/>
        <w:jc w:val="both"/>
        <w:rPr>
          <w:color w:val="00B0F0"/>
        </w:rPr>
      </w:pPr>
      <w:r w:rsidRPr="00273F4D">
        <w:rPr>
          <w:color w:val="00B0F0"/>
        </w:rPr>
        <w:t>муниципальных казенных учреждений – главными распорядителями средств бюджета поселения, в ведении которых находятся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C46BF1" w:rsidRPr="00273F4D" w:rsidRDefault="00C46BF1" w:rsidP="00C46BF1">
      <w:pPr>
        <w:autoSpaceDE w:val="0"/>
        <w:autoSpaceDN w:val="0"/>
        <w:adjustRightInd w:val="0"/>
        <w:ind w:firstLine="709"/>
        <w:jc w:val="both"/>
        <w:rPr>
          <w:color w:val="00B0F0"/>
        </w:rPr>
      </w:pPr>
      <w:r w:rsidRPr="00273F4D">
        <w:rPr>
          <w:color w:val="00B0F0"/>
        </w:rPr>
        <w:t>муниципальных бюджетных (автономных) учреждений – органами местного самоуправления, осуществляющими функции и полномочия учредителя учреждения.</w:t>
      </w:r>
    </w:p>
    <w:p w:rsidR="00C46BF1" w:rsidRPr="00273F4D" w:rsidRDefault="00C46BF1" w:rsidP="00C46BF1">
      <w:pPr>
        <w:autoSpaceDE w:val="0"/>
        <w:autoSpaceDN w:val="0"/>
        <w:adjustRightInd w:val="0"/>
        <w:ind w:firstLine="709"/>
        <w:jc w:val="both"/>
        <w:rPr>
          <w:color w:val="00B0F0"/>
        </w:rPr>
      </w:pPr>
      <w:r w:rsidRPr="00273F4D">
        <w:rPr>
          <w:color w:val="00B0F0"/>
        </w:rPr>
        <w:t>19. Базовый норматив затрат на оказание муниципальной услуги состоит из:</w:t>
      </w:r>
    </w:p>
    <w:p w:rsidR="00C46BF1" w:rsidRPr="00273F4D" w:rsidRDefault="00C46BF1" w:rsidP="00C46BF1">
      <w:pPr>
        <w:autoSpaceDE w:val="0"/>
        <w:autoSpaceDN w:val="0"/>
        <w:adjustRightInd w:val="0"/>
        <w:jc w:val="both"/>
        <w:rPr>
          <w:color w:val="00B0F0"/>
        </w:rPr>
      </w:pPr>
      <w:r w:rsidRPr="00273F4D">
        <w:rPr>
          <w:color w:val="00B0F0"/>
        </w:rPr>
        <w:t>-затрат, непосредственно связанных с оказанием муниципальной услуги;</w:t>
      </w:r>
    </w:p>
    <w:p w:rsidR="00C46BF1" w:rsidRPr="00273F4D" w:rsidRDefault="00C46BF1" w:rsidP="00C46BF1">
      <w:pPr>
        <w:autoSpaceDE w:val="0"/>
        <w:autoSpaceDN w:val="0"/>
        <w:adjustRightInd w:val="0"/>
        <w:jc w:val="both"/>
        <w:rPr>
          <w:color w:val="00B0F0"/>
        </w:rPr>
      </w:pPr>
      <w:r w:rsidRPr="00273F4D">
        <w:rPr>
          <w:color w:val="00B0F0"/>
        </w:rPr>
        <w:t>-затрат на общехозяйственные нужды на оказание муниципальной услуги.</w:t>
      </w:r>
    </w:p>
    <w:p w:rsidR="00C46BF1" w:rsidRPr="00273F4D" w:rsidRDefault="00C46BF1" w:rsidP="00C46BF1">
      <w:pPr>
        <w:autoSpaceDE w:val="0"/>
        <w:autoSpaceDN w:val="0"/>
        <w:adjustRightInd w:val="0"/>
        <w:ind w:firstLine="709"/>
        <w:jc w:val="both"/>
        <w:rPr>
          <w:color w:val="00B0F0"/>
        </w:rPr>
      </w:pPr>
      <w:r w:rsidRPr="00273F4D">
        <w:rPr>
          <w:color w:val="00B0F0"/>
        </w:rPr>
        <w:t>20.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отраслевой корректирующий коэффициент при которых принимает значение, равное 1.</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21. В базовый норматив затрат, непосредственно связанных </w:t>
      </w:r>
      <w:r w:rsidRPr="00273F4D">
        <w:rPr>
          <w:rFonts w:eastAsiaTheme="minorHAnsi"/>
          <w:color w:val="00B0F0"/>
        </w:rPr>
        <w:br/>
        <w:t>с оказанием муниципальной услуги, включаются: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 xml:space="preserve">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273F4D">
        <w:rPr>
          <w:rFonts w:eastAsiaTheme="minorHAnsi"/>
          <w:color w:val="00B0F0"/>
        </w:rPr>
        <w:br/>
        <w:t xml:space="preserve">с трудовым законодательством и иными нормативными правовыми актами, содержащими нормы трудового права (далее – начисления на выплаты </w:t>
      </w:r>
      <w:r w:rsidRPr="00273F4D">
        <w:rPr>
          <w:rFonts w:eastAsiaTheme="minorHAnsi"/>
          <w:color w:val="00B0F0"/>
        </w:rPr>
        <w:br/>
        <w:t>по оплате труда);</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приобретение материальных запасов;</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иные затраты, непосредственно связанные с оказанием муниципальной услуги.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22. В базовый норматив затрат на общехозяйственные нужды на оказание муниципальной услуги включаются: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коммунальные услуги;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содержание объектов недвижимого имущества (в том числе затраты на арендные платежи);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содержание объектов особо ценного движимого имущества;</w:t>
      </w:r>
    </w:p>
    <w:p w:rsidR="00C46BF1" w:rsidRPr="00273F4D" w:rsidRDefault="00C46BF1" w:rsidP="00C46BF1">
      <w:pPr>
        <w:autoSpaceDE w:val="0"/>
        <w:autoSpaceDN w:val="0"/>
        <w:adjustRightInd w:val="0"/>
        <w:ind w:left="708"/>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суммы резерва на полное восстановление состава объектов особо ценного</w:t>
      </w:r>
    </w:p>
    <w:p w:rsidR="00C46BF1" w:rsidRPr="00273F4D" w:rsidRDefault="00C46BF1" w:rsidP="00C46BF1">
      <w:pPr>
        <w:autoSpaceDE w:val="0"/>
        <w:autoSpaceDN w:val="0"/>
        <w:adjustRightInd w:val="0"/>
        <w:jc w:val="both"/>
        <w:rPr>
          <w:rFonts w:eastAsiaTheme="minorHAnsi"/>
          <w:color w:val="00B0F0"/>
        </w:rPr>
      </w:pPr>
      <w:r w:rsidRPr="00273F4D">
        <w:rPr>
          <w:rFonts w:eastAsiaTheme="minorHAnsi"/>
          <w:color w:val="00B0F0"/>
        </w:rPr>
        <w:t>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приобретение услуг связи;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приобретение транспортных услуг;</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затраты на прочие общехозяйственные нужды.</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23. В затраты, указанные в абзацах втором – четвертом пункта 22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w:t>
      </w:r>
      <w:r w:rsidRPr="00273F4D">
        <w:rPr>
          <w:rFonts w:eastAsiaTheme="minorHAnsi"/>
          <w:color w:val="00B0F0"/>
        </w:rPr>
        <w:lastRenderedPageBreak/>
        <w:t>(далее – имущество, необходимое для выполнения муниципального задания) на оказание муниципальной услуги.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24.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бюджета поселения на очередной финансовый год и плановый период) в отношении: </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 xml:space="preserve">муниципальных казенных учреждений </w:t>
      </w:r>
      <w:r w:rsidRPr="00273F4D">
        <w:rPr>
          <w:rFonts w:eastAsiaTheme="minorHAnsi"/>
          <w:bCs/>
          <w:color w:val="00B0F0"/>
        </w:rPr>
        <w:t>–</w:t>
      </w:r>
      <w:r w:rsidRPr="00273F4D">
        <w:rPr>
          <w:rFonts w:eastAsiaTheme="minorHAnsi"/>
          <w:color w:val="00B0F0"/>
        </w:rPr>
        <w:t xml:space="preserve"> главными распорядителями средств бюджета поселения, в ведении которых находятся муниципальные казенные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 xml:space="preserve">муниципальных бюджетных учреждений </w:t>
      </w:r>
      <w:r w:rsidRPr="00273F4D">
        <w:rPr>
          <w:rFonts w:eastAsiaTheme="minorHAnsi"/>
          <w:bCs/>
          <w:color w:val="00B0F0"/>
        </w:rPr>
        <w:t>–</w:t>
      </w:r>
      <w:r w:rsidRPr="00273F4D">
        <w:rPr>
          <w:rFonts w:eastAsiaTheme="minorHAnsi"/>
          <w:color w:val="00B0F0"/>
        </w:rPr>
        <w:t xml:space="preserve"> органами исполнительной власти края, осуществляющими функции и полномочия учредителя бюджетного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бюджета поселения на очередной финансовый год и плановый период), общей суммой, с выделением:</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w:t>
      </w:r>
      <w:r w:rsidR="00D10E98" w:rsidRPr="00273F4D">
        <w:rPr>
          <w:rFonts w:eastAsiaTheme="minorHAnsi"/>
          <w:color w:val="00B0F0"/>
        </w:rPr>
        <w:t xml:space="preserve"> </w:t>
      </w:r>
      <w:r w:rsidRPr="00273F4D">
        <w:rPr>
          <w:rFonts w:eastAsiaTheme="minorHAnsi"/>
          <w:color w:val="00B0F0"/>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24.1. Перечисление субсидии осуществляется в соответствии с графиком, содержащимся в соглашении, не реже одного раза в календарный квартал в сумме, не превышающей:</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 </w:t>
      </w:r>
      <w:r w:rsidRPr="00273F4D">
        <w:rPr>
          <w:rFonts w:eastAsiaTheme="minorHAnsi"/>
          <w:color w:val="00B0F0"/>
        </w:rPr>
        <w:tab/>
        <w:t>25 процентов годового размера субсидии в течение I квартала;</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 </w:t>
      </w:r>
      <w:r w:rsidRPr="00273F4D">
        <w:rPr>
          <w:rFonts w:eastAsiaTheme="minorHAnsi"/>
          <w:color w:val="00B0F0"/>
        </w:rPr>
        <w:tab/>
        <w:t>50 процентов годового размера субсидии в течение первого полугодия;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 </w:t>
      </w:r>
      <w:r w:rsidRPr="00273F4D">
        <w:rPr>
          <w:rFonts w:eastAsiaTheme="minorHAnsi"/>
          <w:color w:val="00B0F0"/>
        </w:rPr>
        <w:tab/>
        <w:t>75 процентов годового размера субсидии в течение 9 месяцев;</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 </w:t>
      </w:r>
      <w:r w:rsidRPr="00273F4D">
        <w:rPr>
          <w:rFonts w:eastAsiaTheme="minorHAnsi"/>
          <w:color w:val="00B0F0"/>
        </w:rPr>
        <w:tab/>
        <w:t>100 процентов годового размера субсидии в течение года.</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25.</w:t>
      </w:r>
      <w:r w:rsidR="00F05FDD" w:rsidRPr="00273F4D">
        <w:rPr>
          <w:rFonts w:eastAsiaTheme="minorHAnsi"/>
          <w:color w:val="00B0F0"/>
        </w:rPr>
        <w:t xml:space="preserve"> </w:t>
      </w:r>
      <w:r w:rsidRPr="00273F4D">
        <w:rPr>
          <w:rFonts w:eastAsiaTheme="minorHAnsi"/>
          <w:color w:val="00B0F0"/>
        </w:rPr>
        <w:t>Базовый норматив затрат на выполнение работ определяются в порядке, аналогичном порядку определения нормативных затрат на оказание муниципальных услуг.</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26. Значения корректирующих коэффициентов, применяемых при расчете нормативных затрат на оказание муниципальной услуги (работы) утверждаются (уточняются при необходимости при формировании обоснований бюджетных ассигнований бюджета поселения на очередной финансовый год и плановый период) в отношении: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муниципальных казенных учреждений </w:t>
      </w:r>
      <w:r w:rsidRPr="00273F4D">
        <w:rPr>
          <w:rFonts w:eastAsiaTheme="minorHAnsi"/>
          <w:bCs/>
          <w:color w:val="00B0F0"/>
        </w:rPr>
        <w:t>–</w:t>
      </w:r>
      <w:r w:rsidRPr="00273F4D">
        <w:rPr>
          <w:rFonts w:eastAsiaTheme="minorHAnsi"/>
          <w:color w:val="00B0F0"/>
        </w:rPr>
        <w:t xml:space="preserve"> главными распорядителями средств бюджета поселения, в ведении которых находятся муниципальные казенные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муниципальных бюджетных (автономных) учреждений </w:t>
      </w:r>
      <w:r w:rsidRPr="00273F4D">
        <w:rPr>
          <w:rFonts w:eastAsiaTheme="minorHAnsi"/>
          <w:bCs/>
          <w:color w:val="00B0F0"/>
        </w:rPr>
        <w:t>–</w:t>
      </w:r>
      <w:r w:rsidRPr="00273F4D">
        <w:rPr>
          <w:rFonts w:eastAsiaTheme="minorHAnsi"/>
          <w:color w:val="00B0F0"/>
        </w:rPr>
        <w:t xml:space="preserve"> органами исполнительной власти поселения, осуществляющими функции и полномочия учредителя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27. В объем финансового обеспечения выполнения муниципального задания включаются затраты на уплату налогов, в качестве </w:t>
      </w:r>
      <w:proofErr w:type="gramStart"/>
      <w:r w:rsidRPr="00273F4D">
        <w:rPr>
          <w:rFonts w:eastAsiaTheme="minorHAnsi"/>
          <w:color w:val="00B0F0"/>
        </w:rPr>
        <w:t>объекта налогообложения</w:t>
      </w:r>
      <w:proofErr w:type="gramEnd"/>
      <w:r w:rsidRPr="00273F4D">
        <w:rPr>
          <w:rFonts w:eastAsiaTheme="minorHAnsi"/>
          <w:color w:val="00B0F0"/>
        </w:rPr>
        <w:t xml:space="preserve"> по которым признается имущество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В случае если муниципальное бюджетное (автономное) учреждение оказывает государственные услуги (выполняет работы) для физических и юридических лиц за плату (далее </w:t>
      </w:r>
      <w:r w:rsidRPr="00273F4D">
        <w:rPr>
          <w:rFonts w:eastAsiaTheme="minorHAnsi"/>
          <w:bCs/>
          <w:color w:val="00B0F0"/>
        </w:rPr>
        <w:t>–</w:t>
      </w:r>
      <w:r w:rsidRPr="00273F4D">
        <w:rPr>
          <w:rFonts w:eastAsiaTheme="minorHAnsi"/>
          <w:color w:val="00B0F0"/>
        </w:rPr>
        <w:t xml:space="preserve"> платная деятельность) сверх установленного муниципального задания, затраты, указанные в </w:t>
      </w:r>
      <w:hyperlink w:anchor="Par0" w:history="1">
        <w:r w:rsidRPr="00273F4D">
          <w:rPr>
            <w:rFonts w:eastAsiaTheme="minorHAnsi"/>
            <w:color w:val="00B0F0"/>
          </w:rPr>
          <w:t>абзаце первом</w:t>
        </w:r>
      </w:hyperlink>
      <w:r w:rsidRPr="00273F4D">
        <w:rPr>
          <w:rFonts w:eastAsiaTheme="minorHAnsi"/>
          <w:color w:val="00B0F0"/>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поселения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w:t>
      </w:r>
      <w:r w:rsidRPr="00273F4D">
        <w:rPr>
          <w:rFonts w:eastAsiaTheme="minorHAnsi"/>
          <w:color w:val="00B0F0"/>
        </w:rPr>
        <w:lastRenderedPageBreak/>
        <w:t>из указанных поступлений, полученных в отчетном финансовом году (далее </w:t>
      </w:r>
      <w:r w:rsidRPr="00273F4D">
        <w:rPr>
          <w:rFonts w:eastAsiaTheme="minorHAnsi"/>
          <w:bCs/>
          <w:color w:val="00B0F0"/>
        </w:rPr>
        <w:t>–</w:t>
      </w:r>
      <w:r w:rsidRPr="00273F4D">
        <w:rPr>
          <w:rFonts w:eastAsiaTheme="minorHAnsi"/>
          <w:color w:val="00B0F0"/>
        </w:rPr>
        <w:t> коэффициент платной деятельности).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28. Затраты на содержание не используемого для выполнения муниципального задания имущества муниципального бюджетного (автономного) учреждения рассчитываются с учётом затрат:</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на потребление электрической энергии в размере 10 процентов общего объема затрат муниципального бюджетного (автономного) учреждения в части указанного вида затрат в составе затрат на коммунальные услуги;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на потребление тепловой энергии в размере 50 процентов общего объема затрат муниципального бюджетного (автономного) учреждения в части указанного вида затрат в составе затрат на коммунальные услуги.</w:t>
      </w:r>
    </w:p>
    <w:p w:rsidR="00C46BF1" w:rsidRPr="00273F4D" w:rsidRDefault="00C46BF1" w:rsidP="00C46BF1">
      <w:pPr>
        <w:autoSpaceDE w:val="0"/>
        <w:autoSpaceDN w:val="0"/>
        <w:adjustRightInd w:val="0"/>
        <w:ind w:firstLine="709"/>
        <w:jc w:val="both"/>
        <w:rPr>
          <w:color w:val="00B0F0"/>
        </w:rPr>
      </w:pPr>
      <w:r w:rsidRPr="00273F4D">
        <w:rPr>
          <w:color w:val="00B0F0"/>
        </w:rPr>
        <w:t>В случае если муниципальное бюджетное (автономное) учреждение оказывает платную деятельность сверх установленного муниципального задания, затраты, указанные в абзацах втором – третьем настоящего пункта, рассчитываются с применением коэффициента платной деятельности.</w:t>
      </w:r>
    </w:p>
    <w:p w:rsidR="00C46BF1" w:rsidRPr="00273F4D" w:rsidRDefault="00C46BF1" w:rsidP="00C46BF1">
      <w:pPr>
        <w:autoSpaceDE w:val="0"/>
        <w:autoSpaceDN w:val="0"/>
        <w:adjustRightInd w:val="0"/>
        <w:ind w:firstLine="709"/>
        <w:jc w:val="both"/>
        <w:rPr>
          <w:rFonts w:eastAsiaTheme="minorHAnsi"/>
          <w:color w:val="00B0F0"/>
        </w:rPr>
      </w:pPr>
      <w:r w:rsidRPr="00273F4D">
        <w:rPr>
          <w:color w:val="00B0F0"/>
        </w:rPr>
        <w:t>Значения затрат на содержание не используемого для выполнения муниципального задания имущества муниципального бюджетного (автономного) учреждения утверждаются органом, осуществляющим функции и полномочия учредителя в отношении муниципальных бюджетных (автономных) учреждений.</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29. В случае если муниципальное бюджетное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(автономных) учреждений, с учетом положений, установленных федеральными законами.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Порядок определения платы (цен, тарифов) за выполнение работ, оказание услуг, относящихся к основным видам деятельности муниципальных бюджетных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и юридических лиц за плату устанавливается органом, осуществляющим функции и полномочия учредителя.</w:t>
      </w:r>
    </w:p>
    <w:p w:rsidR="00C46BF1" w:rsidRPr="00273F4D" w:rsidRDefault="00C46BF1" w:rsidP="00C46BF1">
      <w:pPr>
        <w:pStyle w:val="ConsPlusNormal"/>
        <w:ind w:firstLine="709"/>
        <w:jc w:val="both"/>
        <w:rPr>
          <w:rFonts w:ascii="Times New Roman" w:hAnsi="Times New Roman" w:cs="Times New Roman"/>
          <w:color w:val="00B0F0"/>
          <w:sz w:val="24"/>
          <w:szCs w:val="24"/>
        </w:rPr>
      </w:pPr>
      <w:r w:rsidRPr="00273F4D">
        <w:rPr>
          <w:rFonts w:ascii="Times New Roman" w:hAnsi="Times New Roman" w:cs="Times New Roman"/>
          <w:color w:val="00B0F0"/>
          <w:sz w:val="24"/>
          <w:szCs w:val="24"/>
        </w:rPr>
        <w:t xml:space="preserve">30. Нормативные затраты (затраты), определяемые в соответствии </w:t>
      </w:r>
      <w:r w:rsidRPr="00273F4D">
        <w:rPr>
          <w:rFonts w:ascii="Times New Roman" w:hAnsi="Times New Roman" w:cs="Times New Roman"/>
          <w:color w:val="00B0F0"/>
          <w:sz w:val="24"/>
          <w:szCs w:val="24"/>
        </w:rPr>
        <w:br/>
        <w:t>с Порядком, учитываются при формировании обоснований бюджетных ассигнований бюджета поселения на очередной финансовый год и плановый период.</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31. Субсидия на финансовое обеспечение выполнения муниципального задания муниципальному бюджетному (автономному) учреждению перечисляется в установленном порядке на лицевой счет муниципального учреждения, открытый в Управлении Федерального казначейства Красноярского края.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32.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273F4D">
        <w:rPr>
          <w:rFonts w:eastAsiaTheme="minorHAnsi"/>
          <w:bCs/>
          <w:color w:val="00B0F0"/>
        </w:rPr>
        <w:t>–</w:t>
      </w:r>
      <w:r w:rsidRPr="00273F4D">
        <w:rPr>
          <w:rFonts w:eastAsiaTheme="minorHAnsi"/>
          <w:color w:val="00B0F0"/>
        </w:rPr>
        <w:t xml:space="preserve"> соглашение), заключаемого муниципальным учреждением и органом местного самоуправления, осуществляющим функции и полномочия учредителя бюджетного (автономного)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Соглашение заключается по примерной форме согласно приложению № 2 к Порядку. Орган местного самоуправления, осуществляющий функции и полномочия учредителя бюджетного (автономного) учреждения, вправе уточнять и дополнять форму соглашения с учетом отраслевых особенностей в соответствующей сфере.</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lastRenderedPageBreak/>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Соглашение заключается в течение десяти рабочих дней со дня утверждения муниципального задания.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33.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с решением органа местного самоуправления, осуществляющего функции и полномочия учредителя бюджетного (автономного) учреждения, о выполнении муниципального задания, принимаемом в срок до 15 февраля текущего финансового года, в котором указывается объем остатка средств субсидии, за исключением случая, предусмотренного </w:t>
      </w:r>
      <w:hyperlink w:anchor="Par2" w:history="1">
        <w:r w:rsidRPr="00273F4D">
          <w:rPr>
            <w:rFonts w:eastAsiaTheme="minorHAnsi"/>
            <w:color w:val="00B0F0"/>
          </w:rPr>
          <w:t xml:space="preserve">пунктом </w:t>
        </w:r>
      </w:hyperlink>
      <w:r w:rsidRPr="00273F4D">
        <w:rPr>
          <w:color w:val="00B0F0"/>
        </w:rPr>
        <w:t>34</w:t>
      </w:r>
      <w:r w:rsidRPr="00273F4D">
        <w:rPr>
          <w:rFonts w:eastAsiaTheme="minorHAnsi"/>
          <w:color w:val="00B0F0"/>
        </w:rPr>
        <w:t xml:space="preserve"> Порядка.</w:t>
      </w:r>
    </w:p>
    <w:p w:rsidR="00C46BF1" w:rsidRPr="00273F4D" w:rsidRDefault="00C46BF1" w:rsidP="00C46BF1">
      <w:pPr>
        <w:pStyle w:val="ConsPlusNormal"/>
        <w:ind w:firstLine="540"/>
        <w:jc w:val="both"/>
        <w:rPr>
          <w:rFonts w:ascii="Times New Roman" w:hAnsi="Times New Roman" w:cs="Times New Roman"/>
          <w:color w:val="00B0F0"/>
          <w:sz w:val="24"/>
          <w:szCs w:val="24"/>
          <w:lang w:eastAsia="ru-RU"/>
        </w:rPr>
      </w:pPr>
      <w:bookmarkStart w:id="2" w:name="Par2"/>
      <w:bookmarkEnd w:id="2"/>
      <w:r w:rsidRPr="00273F4D">
        <w:rPr>
          <w:rFonts w:ascii="Times New Roman" w:hAnsi="Times New Roman" w:cs="Times New Roman"/>
          <w:color w:val="00B0F0"/>
          <w:sz w:val="24"/>
          <w:szCs w:val="24"/>
        </w:rPr>
        <w:t>34. </w:t>
      </w:r>
      <w:r w:rsidRPr="00273F4D">
        <w:rPr>
          <w:rFonts w:ascii="Times New Roman" w:hAnsi="Times New Roman" w:cs="Times New Roman"/>
          <w:color w:val="00B0F0"/>
          <w:sz w:val="24"/>
          <w:szCs w:val="24"/>
          <w:lang w:eastAsia="ru-RU"/>
        </w:rPr>
        <w:t xml:space="preserve">Муниципальное задание является невыполненным в случае </w:t>
      </w:r>
      <w:proofErr w:type="spellStart"/>
      <w:r w:rsidRPr="00273F4D">
        <w:rPr>
          <w:rFonts w:ascii="Times New Roman" w:hAnsi="Times New Roman" w:cs="Times New Roman"/>
          <w:color w:val="00B0F0"/>
          <w:sz w:val="24"/>
          <w:szCs w:val="24"/>
          <w:lang w:eastAsia="ru-RU"/>
        </w:rPr>
        <w:t>недостижения</w:t>
      </w:r>
      <w:proofErr w:type="spellEnd"/>
      <w:r w:rsidRPr="00273F4D">
        <w:rPr>
          <w:rFonts w:ascii="Times New Roman" w:hAnsi="Times New Roman" w:cs="Times New Roman"/>
          <w:color w:val="00B0F0"/>
          <w:sz w:val="24"/>
          <w:szCs w:val="24"/>
          <w:lang w:eastAsia="ru-RU"/>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46BF1" w:rsidRPr="00273F4D" w:rsidRDefault="00C46BF1" w:rsidP="00C46BF1">
      <w:pPr>
        <w:widowControl w:val="0"/>
        <w:autoSpaceDE w:val="0"/>
        <w:autoSpaceDN w:val="0"/>
        <w:ind w:firstLine="540"/>
        <w:jc w:val="both"/>
        <w:rPr>
          <w:color w:val="00B0F0"/>
        </w:rPr>
      </w:pPr>
      <w:r w:rsidRPr="00273F4D">
        <w:rPr>
          <w:color w:val="00B0F0"/>
        </w:rPr>
        <w:t>В случае если муниципальное задание в соответствии с Методикой оценки выполнения муниципальными учреждениями сельского поселения Хатанга муниципального задания на оказание муниципальных услуг (выполнение работ), утвержденной правовым актом администрации поселения, признано невыполненным по муниципальной услуге (работе) в части показателей, характеризующих качество и (или) объем муниципальной услуги (работы), то остатки субсидий отчетного финансового года в объеме, соответствующем недостигнутым показателям муниципального задания, характеризующим качество и (или) объем муниципальной услуги (работы), подлежат возврату в бюджет поселения  в срок до 1 марта текущего финансового года.</w:t>
      </w:r>
    </w:p>
    <w:p w:rsidR="00C46BF1" w:rsidRPr="00273F4D" w:rsidRDefault="00C46BF1" w:rsidP="00C46BF1">
      <w:pPr>
        <w:widowControl w:val="0"/>
        <w:autoSpaceDE w:val="0"/>
        <w:autoSpaceDN w:val="0"/>
        <w:ind w:firstLine="540"/>
        <w:jc w:val="both"/>
        <w:rPr>
          <w:color w:val="00B0F0"/>
        </w:rPr>
      </w:pPr>
      <w:r w:rsidRPr="00273F4D">
        <w:rPr>
          <w:color w:val="00B0F0"/>
        </w:rPr>
        <w:t>Возврат осуществляется за счет остатков средств субсидии на муниципальное задание и (или) средств от приносящей доход деятельности. В случае отсутствия вышеуказанных источников возврат субсидии осуществляется в течение периода, необходимого для полного возмещения излишне израсходованных средств субсидии.</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Размер субсидии, учитываемый при предоставлении субсидии </w:t>
      </w:r>
      <w:r w:rsidRPr="00273F4D">
        <w:rPr>
          <w:rFonts w:eastAsiaTheme="minorHAnsi"/>
          <w:color w:val="00B0F0"/>
        </w:rPr>
        <w:br/>
        <w:t>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 задания в части показателей, характеризующих качество или объем (содержание) муниципальной услуги (работы).</w:t>
      </w:r>
    </w:p>
    <w:p w:rsidR="00C46BF1" w:rsidRPr="00273F4D" w:rsidRDefault="00C46BF1" w:rsidP="00C46BF1">
      <w:pPr>
        <w:autoSpaceDE w:val="0"/>
        <w:autoSpaceDN w:val="0"/>
        <w:adjustRightInd w:val="0"/>
        <w:ind w:firstLine="709"/>
        <w:jc w:val="both"/>
        <w:rPr>
          <w:rFonts w:eastAsiaTheme="minorHAnsi"/>
          <w:color w:val="00B0F0"/>
        </w:rPr>
      </w:pPr>
    </w:p>
    <w:p w:rsidR="00C46BF1" w:rsidRPr="00273F4D" w:rsidRDefault="00C46BF1" w:rsidP="00C46BF1">
      <w:pPr>
        <w:pStyle w:val="a3"/>
        <w:numPr>
          <w:ilvl w:val="0"/>
          <w:numId w:val="3"/>
        </w:numPr>
        <w:autoSpaceDE w:val="0"/>
        <w:autoSpaceDN w:val="0"/>
        <w:adjustRightInd w:val="0"/>
        <w:jc w:val="both"/>
        <w:rPr>
          <w:rFonts w:eastAsiaTheme="minorHAnsi"/>
          <w:color w:val="00B0F0"/>
        </w:rPr>
      </w:pPr>
      <w:r w:rsidRPr="00273F4D">
        <w:rPr>
          <w:rFonts w:eastAsiaTheme="minorHAnsi"/>
          <w:color w:val="00B0F0"/>
        </w:rPr>
        <w:t>ОЦЕНКА ВЫПОЛНЕНИЯ МУНИЦИПАЛЬНЫМ УЧРЕЖДЕНИМ МУНИЦИПАЛЬНОГО ЗАДАНИЯ И КОНТРОЛЬ ЗА ЕГО ВЫПОЛНЕНИЕМ</w:t>
      </w:r>
    </w:p>
    <w:p w:rsidR="00C46BF1" w:rsidRPr="00273F4D" w:rsidRDefault="00C46BF1" w:rsidP="00C46BF1">
      <w:pPr>
        <w:autoSpaceDE w:val="0"/>
        <w:autoSpaceDN w:val="0"/>
        <w:adjustRightInd w:val="0"/>
        <w:ind w:firstLine="709"/>
        <w:jc w:val="both"/>
        <w:rPr>
          <w:rFonts w:eastAsiaTheme="minorHAnsi"/>
          <w:color w:val="00B0F0"/>
        </w:rPr>
      </w:pP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35. Муниципальное задание по итогам отчетного года подлежит обязательной оценке уполномоченным органом, указанным в пункте 10 настоящего П</w:t>
      </w:r>
      <w:r w:rsidR="00705047">
        <w:rPr>
          <w:rFonts w:eastAsiaTheme="minorHAnsi"/>
          <w:color w:val="00B0F0"/>
        </w:rPr>
        <w:t>орядка</w:t>
      </w:r>
      <w:r w:rsidRPr="00273F4D">
        <w:rPr>
          <w:rFonts w:eastAsiaTheme="minorHAnsi"/>
          <w:color w:val="00B0F0"/>
        </w:rPr>
        <w:t>.</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36. Контроль за выполнением муниципальными казенными учреждениями муниципальных заданий осуществляют главные распорядители средств бюджета поселения, в ведении которых находятся муниципальные казенные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37. Контроль за выполнением муниципальными бюджетными (автономными) учреждениями муниципальных заданий осуществляют органы местного самоуправления, осуществляющие функции и полномочия учредителя учреждения.</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38. Оценка выполнения муниципального задания осуществляется главными распорядителями средств бюджета поселения, в ведении которых находятся </w:t>
      </w:r>
      <w:r w:rsidRPr="00273F4D">
        <w:rPr>
          <w:rFonts w:eastAsiaTheme="minorHAnsi"/>
          <w:color w:val="00B0F0"/>
        </w:rPr>
        <w:lastRenderedPageBreak/>
        <w:t>муниципальные казенные учреждения, органами местного самоуправления, осуществляющими функции и полномочия учредителя муниципального бюджетного (автономного) учреждения, в соответствии с Методикой оценки выполнения муниципальными учреждениями муниципального задания на оказание муниципальных услуг (выполнение работ) согласно приложению № 3 к Порядку.</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 xml:space="preserve">Отчет об исполнении муниципального задания по форме, соответствующей форме, утвержденной </w:t>
      </w:r>
      <w:proofErr w:type="gramStart"/>
      <w:r w:rsidRPr="00273F4D">
        <w:rPr>
          <w:rFonts w:eastAsiaTheme="minorHAnsi"/>
          <w:color w:val="00B0F0"/>
        </w:rPr>
        <w:t xml:space="preserve">приложением </w:t>
      </w:r>
      <w:r w:rsidR="00504C8A" w:rsidRPr="00273F4D">
        <w:rPr>
          <w:rFonts w:eastAsiaTheme="minorHAnsi"/>
          <w:color w:val="00B0F0"/>
        </w:rPr>
        <w:t xml:space="preserve"> </w:t>
      </w:r>
      <w:r w:rsidRPr="00273F4D">
        <w:rPr>
          <w:rFonts w:eastAsiaTheme="minorHAnsi"/>
          <w:color w:val="00B0F0"/>
        </w:rPr>
        <w:t>№</w:t>
      </w:r>
      <w:proofErr w:type="gramEnd"/>
      <w:r w:rsidR="00E13F86" w:rsidRPr="00273F4D">
        <w:rPr>
          <w:rFonts w:eastAsiaTheme="minorHAnsi"/>
          <w:color w:val="00B0F0"/>
        </w:rPr>
        <w:t xml:space="preserve"> </w:t>
      </w:r>
      <w:r w:rsidRPr="00273F4D">
        <w:rPr>
          <w:rFonts w:eastAsiaTheme="minorHAnsi"/>
          <w:color w:val="00B0F0"/>
        </w:rPr>
        <w:t xml:space="preserve">4 к настоящему Порядку (за исключением данных об оценке выполнения муниципального задания) предоставляется муниципальным бюджетным (автономным) учреждением органу местного самоуправления, осуществляющему функции и полномочия учредителя указанного учреждения в срок до 01 февраля года, следующего за отчетным. К отчету прилагается пояснительная записка в произвольной текстовой форме, раскрывающая основные </w:t>
      </w:r>
      <w:bookmarkStart w:id="3" w:name="_GoBack"/>
      <w:r w:rsidRPr="00273F4D">
        <w:rPr>
          <w:rFonts w:eastAsiaTheme="minorHAnsi"/>
          <w:color w:val="00B0F0"/>
        </w:rPr>
        <w:t>полож</w:t>
      </w:r>
      <w:bookmarkEnd w:id="3"/>
      <w:r w:rsidRPr="00273F4D">
        <w:rPr>
          <w:rFonts w:eastAsiaTheme="minorHAnsi"/>
          <w:color w:val="00B0F0"/>
        </w:rPr>
        <w:t xml:space="preserve">ения отчета и причины невыполнения муниципального задания (если такое невыполнение имеется). </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Предоставленный отчет об исполнении муниципального задания подлежит утверждению органом местного самоуправления, осуществляющим функции и полномочия учредителя бюджетного учреждения в срок до 05 февраля года, следующего за отчетным.".</w:t>
      </w:r>
    </w:p>
    <w:p w:rsidR="00C46BF1" w:rsidRPr="00273F4D" w:rsidRDefault="00C46BF1" w:rsidP="00C46BF1">
      <w:pPr>
        <w:autoSpaceDE w:val="0"/>
        <w:autoSpaceDN w:val="0"/>
        <w:adjustRightInd w:val="0"/>
        <w:ind w:firstLine="709"/>
        <w:jc w:val="both"/>
        <w:rPr>
          <w:rFonts w:eastAsiaTheme="minorHAnsi"/>
          <w:color w:val="00B0F0"/>
        </w:rPr>
      </w:pPr>
      <w:r w:rsidRPr="00273F4D">
        <w:rPr>
          <w:rFonts w:eastAsiaTheme="minorHAnsi"/>
          <w:color w:val="00B0F0"/>
        </w:rPr>
        <w:t>39. Сводный отчет о фактическом исполнении муниципальных заданий муниципальными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органами местного самоуправления, осуществляющими функции и полномочия учредителя бюджетного учреждения, главными распорядителями средств бюджета поселения в отношении подведомственных муниципальных казенных учреждений в срок до 10 февраля текущего финансового года в Финансовый отдел администрации сельского поселения Хатанга.</w:t>
      </w:r>
    </w:p>
    <w:p w:rsidR="00C46BF1" w:rsidRPr="00273F4D" w:rsidRDefault="00C46BF1" w:rsidP="00C46BF1">
      <w:pPr>
        <w:autoSpaceDE w:val="0"/>
        <w:autoSpaceDN w:val="0"/>
        <w:adjustRightInd w:val="0"/>
        <w:jc w:val="both"/>
        <w:rPr>
          <w:color w:val="00B0F0"/>
        </w:rPr>
      </w:pPr>
      <w:bookmarkStart w:id="4" w:name="Par11"/>
      <w:bookmarkStart w:id="5" w:name="Par17"/>
      <w:bookmarkEnd w:id="4"/>
      <w:bookmarkEnd w:id="5"/>
    </w:p>
    <w:p w:rsidR="00C46BF1" w:rsidRPr="00273F4D" w:rsidRDefault="00C46BF1" w:rsidP="00C46BF1">
      <w:pPr>
        <w:rPr>
          <w:color w:val="00B0F0"/>
        </w:rPr>
      </w:pPr>
    </w:p>
    <w:p w:rsidR="00C46BF1" w:rsidRPr="00273F4D" w:rsidRDefault="00C46BF1" w:rsidP="001F2B5F">
      <w:pPr>
        <w:jc w:val="both"/>
        <w:rPr>
          <w:color w:val="00B0F0"/>
        </w:rPr>
      </w:pPr>
    </w:p>
    <w:sectPr w:rsidR="00C46BF1" w:rsidRPr="00273F4D" w:rsidSect="00980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415DD"/>
    <w:multiLevelType w:val="hybridMultilevel"/>
    <w:tmpl w:val="EBF23B94"/>
    <w:lvl w:ilvl="0" w:tplc="F0241B70">
      <w:start w:val="1"/>
      <w:numFmt w:val="upperRoman"/>
      <w:lvlText w:val="%1."/>
      <w:lvlJc w:val="left"/>
      <w:pPr>
        <w:ind w:left="1260" w:hanging="72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46F1010"/>
    <w:multiLevelType w:val="hybridMultilevel"/>
    <w:tmpl w:val="9CAE5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315C89"/>
    <w:multiLevelType w:val="multilevel"/>
    <w:tmpl w:val="D846A24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D5"/>
    <w:rsid w:val="00027A8E"/>
    <w:rsid w:val="00066A4F"/>
    <w:rsid w:val="001B657C"/>
    <w:rsid w:val="001F2B5F"/>
    <w:rsid w:val="00273F4D"/>
    <w:rsid w:val="002A2306"/>
    <w:rsid w:val="0038098E"/>
    <w:rsid w:val="00504C8A"/>
    <w:rsid w:val="005E495C"/>
    <w:rsid w:val="006F1344"/>
    <w:rsid w:val="00705047"/>
    <w:rsid w:val="00757A6C"/>
    <w:rsid w:val="00855E3A"/>
    <w:rsid w:val="00931AD5"/>
    <w:rsid w:val="00980449"/>
    <w:rsid w:val="009E6B98"/>
    <w:rsid w:val="00A4423B"/>
    <w:rsid w:val="00AB46AE"/>
    <w:rsid w:val="00C46BF1"/>
    <w:rsid w:val="00C932D5"/>
    <w:rsid w:val="00D10E98"/>
    <w:rsid w:val="00DE3483"/>
    <w:rsid w:val="00DE470C"/>
    <w:rsid w:val="00E13F86"/>
    <w:rsid w:val="00E24A31"/>
    <w:rsid w:val="00F05FDD"/>
    <w:rsid w:val="00F8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184F2-2297-4A2C-B741-5666A7B9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57C"/>
    <w:pPr>
      <w:ind w:left="720"/>
      <w:contextualSpacing/>
    </w:pPr>
  </w:style>
  <w:style w:type="paragraph" w:customStyle="1" w:styleId="ConsPlusNonformat">
    <w:name w:val="ConsPlusNonformat"/>
    <w:uiPriority w:val="99"/>
    <w:rsid w:val="001B6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B657C"/>
    <w:pPr>
      <w:autoSpaceDE w:val="0"/>
      <w:autoSpaceDN w:val="0"/>
      <w:adjustRightInd w:val="0"/>
      <w:spacing w:after="0" w:line="240" w:lineRule="auto"/>
    </w:pPr>
    <w:rPr>
      <w:rFonts w:ascii="Arial" w:hAnsi="Arial" w:cs="Arial"/>
      <w:sz w:val="20"/>
      <w:szCs w:val="20"/>
    </w:rPr>
  </w:style>
  <w:style w:type="character" w:styleId="a4">
    <w:name w:val="Hyperlink"/>
    <w:basedOn w:val="a0"/>
    <w:uiPriority w:val="99"/>
    <w:unhideWhenUsed/>
    <w:rsid w:val="001B657C"/>
    <w:rPr>
      <w:color w:val="0563C1" w:themeColor="hyperlink"/>
      <w:u w:val="single"/>
    </w:rPr>
  </w:style>
  <w:style w:type="paragraph" w:styleId="a5">
    <w:name w:val="Balloon Text"/>
    <w:basedOn w:val="a"/>
    <w:link w:val="a6"/>
    <w:uiPriority w:val="99"/>
    <w:semiHidden/>
    <w:unhideWhenUsed/>
    <w:rsid w:val="005E495C"/>
    <w:rPr>
      <w:rFonts w:ascii="Segoe UI" w:hAnsi="Segoe UI" w:cs="Segoe UI"/>
      <w:sz w:val="18"/>
      <w:szCs w:val="18"/>
    </w:rPr>
  </w:style>
  <w:style w:type="character" w:customStyle="1" w:styleId="a6">
    <w:name w:val="Текст выноски Знак"/>
    <w:basedOn w:val="a0"/>
    <w:link w:val="a5"/>
    <w:uiPriority w:val="99"/>
    <w:semiHidden/>
    <w:rsid w:val="005E495C"/>
    <w:rPr>
      <w:rFonts w:ascii="Segoe UI" w:eastAsia="Times New Roman" w:hAnsi="Segoe UI" w:cs="Segoe UI"/>
      <w:sz w:val="18"/>
      <w:szCs w:val="18"/>
      <w:lang w:eastAsia="ru-RU"/>
    </w:rPr>
  </w:style>
  <w:style w:type="paragraph" w:styleId="a7">
    <w:name w:val="No Spacing"/>
    <w:uiPriority w:val="1"/>
    <w:qFormat/>
    <w:rsid w:val="00C46B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tanga24.ru" TargetMode="External"/><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1AD303E38491CE1123BFA10B4382477E4EF9567ACAADC59A81948ADE87034632F6417905F7C2CDa7w3G" TargetMode="External"/><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4697</Words>
  <Characters>26779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Иванова</dc:creator>
  <cp:keywords/>
  <dc:description/>
  <cp:lastModifiedBy>Ольга Смирнова</cp:lastModifiedBy>
  <cp:revision>30</cp:revision>
  <cp:lastPrinted>2018-01-09T07:57:00Z</cp:lastPrinted>
  <dcterms:created xsi:type="dcterms:W3CDTF">2017-09-11T08:42:00Z</dcterms:created>
  <dcterms:modified xsi:type="dcterms:W3CDTF">2018-01-09T08:11:00Z</dcterms:modified>
</cp:coreProperties>
</file>