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3660E9" w:rsidRDefault="00F23464" w:rsidP="00F23464">
      <w:pPr>
        <w:widowControl w:val="0"/>
        <w:jc w:val="center"/>
        <w:rPr>
          <w:color w:val="002060"/>
          <w:sz w:val="23"/>
          <w:szCs w:val="23"/>
        </w:rPr>
      </w:pPr>
    </w:p>
    <w:p w:rsidR="003660E9" w:rsidRDefault="00D572B6" w:rsidP="00F23464">
      <w:pPr>
        <w:widowControl w:val="0"/>
        <w:jc w:val="center"/>
        <w:rPr>
          <w:b/>
          <w:color w:val="002060"/>
          <w:sz w:val="23"/>
          <w:szCs w:val="23"/>
        </w:rPr>
      </w:pPr>
      <w:r w:rsidRPr="003660E9">
        <w:rPr>
          <w:noProof/>
          <w:color w:val="00206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6E0BC2F" wp14:editId="36A02D9E">
            <wp:simplePos x="0" y="0"/>
            <wp:positionH relativeFrom="column">
              <wp:posOffset>2758440</wp:posOffset>
            </wp:positionH>
            <wp:positionV relativeFrom="paragraph">
              <wp:posOffset>17145</wp:posOffset>
            </wp:positionV>
            <wp:extent cx="47625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36" y="20925"/>
                <wp:lineTo x="207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B6" w:rsidRDefault="00D572B6" w:rsidP="00F23464">
      <w:pPr>
        <w:widowControl w:val="0"/>
        <w:jc w:val="center"/>
        <w:rPr>
          <w:b/>
          <w:color w:val="002060"/>
          <w:sz w:val="23"/>
          <w:szCs w:val="23"/>
        </w:rPr>
      </w:pPr>
    </w:p>
    <w:p w:rsidR="003660E9" w:rsidRDefault="003660E9" w:rsidP="00F23464">
      <w:pPr>
        <w:widowControl w:val="0"/>
        <w:jc w:val="center"/>
        <w:rPr>
          <w:b/>
          <w:color w:val="002060"/>
          <w:sz w:val="23"/>
          <w:szCs w:val="23"/>
        </w:rPr>
      </w:pPr>
    </w:p>
    <w:p w:rsidR="003660E9" w:rsidRPr="003660E9" w:rsidRDefault="003660E9" w:rsidP="00F23464">
      <w:pPr>
        <w:widowControl w:val="0"/>
        <w:jc w:val="center"/>
        <w:rPr>
          <w:b/>
          <w:color w:val="002060"/>
          <w:sz w:val="20"/>
          <w:szCs w:val="23"/>
        </w:rPr>
      </w:pPr>
    </w:p>
    <w:p w:rsidR="00F23464" w:rsidRPr="00B55FB7" w:rsidRDefault="002B1D61" w:rsidP="00F23464">
      <w:pPr>
        <w:widowControl w:val="0"/>
        <w:jc w:val="center"/>
        <w:rPr>
          <w:b/>
          <w:color w:val="002060"/>
          <w:sz w:val="23"/>
          <w:szCs w:val="23"/>
        </w:rPr>
      </w:pPr>
      <w:r w:rsidRPr="00B55FB7">
        <w:rPr>
          <w:b/>
          <w:color w:val="002060"/>
          <w:sz w:val="23"/>
          <w:szCs w:val="23"/>
        </w:rPr>
        <w:t>РОССИЙСКАЯ</w:t>
      </w:r>
      <w:r w:rsidR="00F23464" w:rsidRPr="00B55FB7">
        <w:rPr>
          <w:b/>
          <w:color w:val="002060"/>
          <w:sz w:val="23"/>
          <w:szCs w:val="23"/>
        </w:rPr>
        <w:t xml:space="preserve"> ФЕДЕРАЦИЯ</w:t>
      </w:r>
    </w:p>
    <w:p w:rsidR="00F23464" w:rsidRPr="00B55FB7" w:rsidRDefault="00F23464" w:rsidP="00F23464">
      <w:pPr>
        <w:widowControl w:val="0"/>
        <w:jc w:val="center"/>
        <w:rPr>
          <w:color w:val="002060"/>
          <w:sz w:val="23"/>
          <w:szCs w:val="23"/>
        </w:rPr>
      </w:pPr>
      <w:r w:rsidRPr="00B55FB7">
        <w:rPr>
          <w:color w:val="002060"/>
          <w:sz w:val="23"/>
          <w:szCs w:val="23"/>
        </w:rPr>
        <w:t>КРАСНОЯРСКИЙ КРАЙ</w:t>
      </w:r>
    </w:p>
    <w:p w:rsidR="00F23464" w:rsidRPr="00B55FB7" w:rsidRDefault="00F23464" w:rsidP="00F23464">
      <w:pPr>
        <w:jc w:val="center"/>
        <w:rPr>
          <w:color w:val="002060"/>
          <w:sz w:val="23"/>
          <w:szCs w:val="23"/>
        </w:rPr>
      </w:pPr>
      <w:r w:rsidRPr="00B55FB7">
        <w:rPr>
          <w:color w:val="002060"/>
          <w:sz w:val="23"/>
          <w:szCs w:val="23"/>
        </w:rPr>
        <w:t>ТАЙМЫРСКИЙ ДОЛГАНО-НЕНЕЦКИЙ МУНИЦИПАЛЬНЫЙ РАЙОН</w:t>
      </w:r>
    </w:p>
    <w:p w:rsidR="00F23464" w:rsidRPr="00B55FB7" w:rsidRDefault="00F23464" w:rsidP="00F23464">
      <w:pPr>
        <w:jc w:val="center"/>
        <w:rPr>
          <w:b/>
          <w:color w:val="002060"/>
          <w:sz w:val="23"/>
          <w:szCs w:val="23"/>
        </w:rPr>
      </w:pPr>
      <w:r w:rsidRPr="00B55FB7">
        <w:rPr>
          <w:b/>
          <w:color w:val="002060"/>
          <w:sz w:val="23"/>
          <w:szCs w:val="23"/>
        </w:rPr>
        <w:t xml:space="preserve">АДМИНИСТРАЦИЯ СЕЛЬСКОГО ПОСЕЛЕНИЯ ХАТАНГА </w:t>
      </w:r>
    </w:p>
    <w:p w:rsidR="00F23464" w:rsidRPr="00B55FB7" w:rsidRDefault="00F23464" w:rsidP="00F23464">
      <w:pPr>
        <w:rPr>
          <w:b/>
          <w:color w:val="002060"/>
        </w:rPr>
      </w:pPr>
    </w:p>
    <w:p w:rsidR="00DD1B6F" w:rsidRPr="00B55FB7" w:rsidRDefault="00DD1B6F" w:rsidP="00F23464">
      <w:pPr>
        <w:rPr>
          <w:b/>
          <w:color w:val="002060"/>
        </w:rPr>
      </w:pPr>
    </w:p>
    <w:p w:rsidR="00F23464" w:rsidRPr="00B55FB7" w:rsidRDefault="00F23464" w:rsidP="00F23464">
      <w:pPr>
        <w:jc w:val="center"/>
        <w:rPr>
          <w:b/>
          <w:color w:val="002060"/>
          <w:sz w:val="23"/>
          <w:szCs w:val="23"/>
        </w:rPr>
      </w:pPr>
      <w:r w:rsidRPr="00B55FB7">
        <w:rPr>
          <w:b/>
          <w:color w:val="002060"/>
          <w:sz w:val="23"/>
          <w:szCs w:val="23"/>
        </w:rPr>
        <w:t>ПОСТАНОВЛЕНИЕ</w:t>
      </w:r>
    </w:p>
    <w:p w:rsidR="00F23464" w:rsidRPr="00B55FB7" w:rsidRDefault="00F23464" w:rsidP="00F23464">
      <w:pPr>
        <w:rPr>
          <w:b/>
          <w:color w:val="002060"/>
          <w:sz w:val="20"/>
          <w:szCs w:val="23"/>
        </w:rPr>
      </w:pPr>
    </w:p>
    <w:p w:rsidR="00F23464" w:rsidRPr="00B55FB7" w:rsidRDefault="00794309" w:rsidP="00C77655">
      <w:pPr>
        <w:ind w:right="-1"/>
        <w:jc w:val="both"/>
        <w:rPr>
          <w:color w:val="002060"/>
        </w:rPr>
      </w:pPr>
      <w:r>
        <w:rPr>
          <w:color w:val="002060"/>
        </w:rPr>
        <w:t>16</w:t>
      </w:r>
      <w:r w:rsidR="00DD1B6F" w:rsidRPr="00B55FB7">
        <w:rPr>
          <w:color w:val="002060"/>
        </w:rPr>
        <w:t>.10</w:t>
      </w:r>
      <w:r w:rsidR="00C77655" w:rsidRPr="00B55FB7">
        <w:rPr>
          <w:color w:val="002060"/>
        </w:rPr>
        <w:t xml:space="preserve">.2019 г.                                                                                                                     </w:t>
      </w:r>
      <w:r w:rsidR="00DD1B6F" w:rsidRPr="00B55FB7">
        <w:rPr>
          <w:color w:val="002060"/>
        </w:rPr>
        <w:t xml:space="preserve"> № </w:t>
      </w:r>
      <w:r>
        <w:rPr>
          <w:color w:val="002060"/>
        </w:rPr>
        <w:t>157</w:t>
      </w:r>
      <w:r w:rsidR="00C77655" w:rsidRPr="00B55FB7">
        <w:rPr>
          <w:color w:val="002060"/>
        </w:rPr>
        <w:t xml:space="preserve"> – П</w:t>
      </w:r>
    </w:p>
    <w:p w:rsidR="00C77655" w:rsidRPr="00B55FB7" w:rsidRDefault="00C77655" w:rsidP="00C77655">
      <w:pPr>
        <w:ind w:right="-1"/>
        <w:jc w:val="both"/>
        <w:rPr>
          <w:color w:val="002060"/>
        </w:rPr>
      </w:pPr>
    </w:p>
    <w:p w:rsidR="00F23464" w:rsidRPr="00B55FB7" w:rsidRDefault="00DD1B6F" w:rsidP="00F23464">
      <w:pPr>
        <w:jc w:val="both"/>
        <w:rPr>
          <w:b/>
          <w:color w:val="002060"/>
        </w:rPr>
      </w:pPr>
      <w:r w:rsidRPr="00B55FB7">
        <w:rPr>
          <w:b/>
          <w:color w:val="002060"/>
        </w:rPr>
        <w:t>Об утверждении Положения о постоянно действующей экспертной комиссии администрации сельского поселения Хатанга</w:t>
      </w:r>
    </w:p>
    <w:p w:rsidR="00C77655" w:rsidRPr="00B55FB7" w:rsidRDefault="00C77655" w:rsidP="00F234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D61A7" w:rsidRPr="00CD61A7" w:rsidRDefault="00DD1B6F" w:rsidP="000F355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61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D61A7" w:rsidRPr="00CD61A7"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  <w:t>В соответствии со статьей 6 </w:t>
      </w:r>
      <w:hyperlink r:id="rId9" w:history="1">
        <w:r w:rsidR="00CD61A7" w:rsidRPr="00CD61A7">
          <w:rPr>
            <w:rStyle w:val="a3"/>
            <w:rFonts w:ascii="Times New Roman" w:hAnsi="Times New Roman" w:cs="Times New Roman"/>
            <w:color w:val="002060"/>
            <w:spacing w:val="2"/>
            <w:sz w:val="24"/>
            <w:szCs w:val="24"/>
            <w:u w:val="none"/>
            <w:shd w:val="clear" w:color="auto" w:fill="FFFFFF"/>
          </w:rPr>
          <w:t>Федерального закона от 22 октября 2004 г. N 125-ФЗ "Об архивном деле в Российской Федерации"</w:t>
        </w:r>
      </w:hyperlink>
      <w:r w:rsidR="00CD61A7" w:rsidRPr="00CD61A7"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  <w:t>, </w:t>
      </w:r>
      <w:hyperlink r:id="rId10" w:history="1">
        <w:r w:rsidR="00CD61A7" w:rsidRPr="00CD61A7">
          <w:rPr>
            <w:rStyle w:val="a3"/>
            <w:rFonts w:ascii="Times New Roman" w:hAnsi="Times New Roman" w:cs="Times New Roman"/>
            <w:color w:val="002060"/>
            <w:spacing w:val="2"/>
            <w:sz w:val="24"/>
            <w:szCs w:val="24"/>
            <w:u w:val="none"/>
            <w:shd w:val="clear" w:color="auto" w:fill="FFFFFF"/>
          </w:rPr>
          <w:t>приказами Министерства культуры Российской Федерации от 31 марта 2015 г. N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</w:t>
        </w:r>
      </w:hyperlink>
      <w:r w:rsidR="00CD61A7" w:rsidRPr="00CD61A7"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  <w:t xml:space="preserve">, Федерального архивного агентства от 11 апреля 2018 г. N 43 "Об утверждении примерного положения об экспертной комиссии организации", </w:t>
      </w:r>
      <w:r w:rsidR="00CD61A7" w:rsidRPr="00CD61A7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B2262B">
        <w:rPr>
          <w:rFonts w:ascii="Times New Roman" w:hAnsi="Times New Roman" w:cs="Times New Roman"/>
          <w:color w:val="002060"/>
          <w:sz w:val="24"/>
          <w:szCs w:val="24"/>
        </w:rPr>
        <w:t>ункта</w:t>
      </w:r>
      <w:r w:rsidR="00CD61A7" w:rsidRPr="00CD61A7">
        <w:rPr>
          <w:rFonts w:ascii="Times New Roman" w:hAnsi="Times New Roman" w:cs="Times New Roman"/>
          <w:color w:val="002060"/>
          <w:sz w:val="24"/>
          <w:szCs w:val="24"/>
        </w:rPr>
        <w:t xml:space="preserve"> 8 статьи 7 Устава сельского поселения Хатанга, </w:t>
      </w:r>
      <w:r w:rsidR="00CD61A7" w:rsidRPr="00CD61A7"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  <w:t>в целях организации и проведения методической и практической работы по экспертизе ценности документов</w:t>
      </w:r>
      <w:r w:rsidR="00CD61A7" w:rsidRPr="00CD61A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="00BF5225" w:rsidRPr="00CD61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D61A7" w:rsidRDefault="00CD61A7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23464" w:rsidRPr="00B55FB7" w:rsidRDefault="00F23464" w:rsidP="00214648">
      <w:pPr>
        <w:pStyle w:val="ConsPlusNormal"/>
        <w:widowControl/>
        <w:ind w:left="-284" w:firstLine="6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304C3F" w:rsidRPr="00B55FB7" w:rsidRDefault="00304C3F" w:rsidP="00304C3F">
      <w:pPr>
        <w:pStyle w:val="a6"/>
        <w:ind w:left="284"/>
        <w:jc w:val="both"/>
        <w:rPr>
          <w:b/>
          <w:color w:val="002060"/>
        </w:rPr>
      </w:pPr>
    </w:p>
    <w:p w:rsidR="00330073" w:rsidRPr="00B55FB7" w:rsidRDefault="00DD1B6F" w:rsidP="001946DB">
      <w:pPr>
        <w:pStyle w:val="a6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color w:val="002060"/>
          <w:lang w:eastAsia="en-US"/>
        </w:rPr>
      </w:pPr>
      <w:r w:rsidRPr="00B55FB7">
        <w:rPr>
          <w:rFonts w:eastAsiaTheme="minorHAnsi"/>
          <w:color w:val="002060"/>
          <w:lang w:eastAsia="en-US"/>
        </w:rPr>
        <w:t>Утвердить и ввести в действие согласованное с МКУ «Таймырский архив» Положение о постоянно действующей экспертной комиссии администрации сельского поселения</w:t>
      </w:r>
      <w:r w:rsidR="00B3143E">
        <w:rPr>
          <w:rFonts w:eastAsiaTheme="minorHAnsi"/>
          <w:color w:val="002060"/>
          <w:lang w:eastAsia="en-US"/>
        </w:rPr>
        <w:t xml:space="preserve"> Хатанга согласно приложению</w:t>
      </w:r>
      <w:r w:rsidRPr="00B55FB7">
        <w:rPr>
          <w:rFonts w:eastAsiaTheme="minorHAnsi"/>
          <w:color w:val="002060"/>
          <w:lang w:eastAsia="en-US"/>
        </w:rPr>
        <w:t>.</w:t>
      </w:r>
    </w:p>
    <w:p w:rsidR="00DD1B6F" w:rsidRPr="00B55FB7" w:rsidRDefault="00DD1B6F" w:rsidP="00DD1B6F">
      <w:pPr>
        <w:autoSpaceDE w:val="0"/>
        <w:autoSpaceDN w:val="0"/>
        <w:adjustRightInd w:val="0"/>
        <w:jc w:val="both"/>
        <w:rPr>
          <w:rFonts w:eastAsiaTheme="minorHAnsi"/>
          <w:color w:val="002060"/>
          <w:lang w:eastAsia="en-US"/>
        </w:rPr>
      </w:pPr>
    </w:p>
    <w:p w:rsidR="00F23464" w:rsidRPr="00B55FB7" w:rsidRDefault="00050772" w:rsidP="001946DB">
      <w:pPr>
        <w:pStyle w:val="a6"/>
        <w:numPr>
          <w:ilvl w:val="0"/>
          <w:numId w:val="8"/>
        </w:numPr>
        <w:autoSpaceDE w:val="0"/>
        <w:jc w:val="both"/>
        <w:rPr>
          <w:color w:val="002060"/>
        </w:rPr>
      </w:pPr>
      <w:r w:rsidRPr="00B55FB7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Pr="00B55FB7">
          <w:rPr>
            <w:color w:val="002060"/>
            <w:u w:val="single"/>
            <w:lang w:val="en-US" w:eastAsia="ar-SA"/>
          </w:rPr>
          <w:t>www</w:t>
        </w:r>
        <w:r w:rsidRPr="00B55FB7">
          <w:rPr>
            <w:color w:val="002060"/>
            <w:u w:val="single"/>
            <w:lang w:eastAsia="ar-SA"/>
          </w:rPr>
          <w:t>.</w:t>
        </w:r>
        <w:proofErr w:type="spellStart"/>
        <w:r w:rsidRPr="00B55FB7">
          <w:rPr>
            <w:color w:val="002060"/>
            <w:u w:val="single"/>
            <w:lang w:val="en-US" w:eastAsia="ar-SA"/>
          </w:rPr>
          <w:t>hatanga</w:t>
        </w:r>
        <w:proofErr w:type="spellEnd"/>
        <w:r w:rsidRPr="00B55FB7">
          <w:rPr>
            <w:color w:val="002060"/>
            <w:u w:val="single"/>
            <w:lang w:eastAsia="ar-SA"/>
          </w:rPr>
          <w:t>24.</w:t>
        </w:r>
        <w:proofErr w:type="spellStart"/>
        <w:r w:rsidRPr="00B55FB7">
          <w:rPr>
            <w:color w:val="002060"/>
            <w:u w:val="single"/>
            <w:lang w:val="en-US" w:eastAsia="ar-SA"/>
          </w:rPr>
          <w:t>ru</w:t>
        </w:r>
        <w:proofErr w:type="spellEnd"/>
      </w:hyperlink>
    </w:p>
    <w:p w:rsidR="00050772" w:rsidRPr="00B55FB7" w:rsidRDefault="00050772" w:rsidP="00214648">
      <w:pPr>
        <w:autoSpaceDE w:val="0"/>
        <w:jc w:val="both"/>
        <w:rPr>
          <w:color w:val="002060"/>
          <w:lang w:eastAsia="ar-SA"/>
        </w:rPr>
      </w:pPr>
    </w:p>
    <w:p w:rsidR="00F23464" w:rsidRPr="00B55FB7" w:rsidRDefault="00F23464" w:rsidP="001946DB">
      <w:pPr>
        <w:pStyle w:val="a6"/>
        <w:numPr>
          <w:ilvl w:val="0"/>
          <w:numId w:val="8"/>
        </w:numPr>
        <w:autoSpaceDE w:val="0"/>
        <w:jc w:val="both"/>
        <w:rPr>
          <w:color w:val="002060"/>
          <w:lang w:eastAsia="ar-SA"/>
        </w:rPr>
      </w:pPr>
      <w:r w:rsidRPr="00B55FB7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23464" w:rsidRPr="00B55FB7" w:rsidRDefault="00F23464" w:rsidP="0021464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23464" w:rsidRPr="00B55FB7" w:rsidRDefault="00F23464" w:rsidP="001946DB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</w:t>
      </w:r>
      <w:r w:rsidR="006C7241" w:rsidRPr="00B55FB7">
        <w:rPr>
          <w:rFonts w:ascii="Times New Roman" w:hAnsi="Times New Roman" w:cs="Times New Roman"/>
          <w:color w:val="002060"/>
          <w:sz w:val="24"/>
          <w:szCs w:val="24"/>
        </w:rPr>
        <w:t>оставляю за собой.</w:t>
      </w:r>
    </w:p>
    <w:p w:rsidR="003660E9" w:rsidRPr="00B55FB7" w:rsidRDefault="003660E9">
      <w:pPr>
        <w:rPr>
          <w:color w:val="002060"/>
        </w:rPr>
      </w:pPr>
    </w:p>
    <w:p w:rsidR="003660E9" w:rsidRPr="00B55FB7" w:rsidRDefault="003660E9">
      <w:pPr>
        <w:rPr>
          <w:color w:val="002060"/>
        </w:rPr>
      </w:pPr>
    </w:p>
    <w:p w:rsidR="006C7241" w:rsidRPr="00B55FB7" w:rsidRDefault="006C7241">
      <w:pPr>
        <w:rPr>
          <w:color w:val="002060"/>
        </w:rPr>
      </w:pPr>
    </w:p>
    <w:p w:rsidR="006C7241" w:rsidRPr="00B55FB7" w:rsidRDefault="003660E9">
      <w:pPr>
        <w:rPr>
          <w:color w:val="002060"/>
        </w:rPr>
      </w:pPr>
      <w:r w:rsidRPr="00B55FB7">
        <w:rPr>
          <w:color w:val="002060"/>
        </w:rPr>
        <w:t>Г</w:t>
      </w:r>
      <w:r w:rsidR="000F6C01">
        <w:rPr>
          <w:color w:val="002060"/>
        </w:rPr>
        <w:t>лава</w:t>
      </w:r>
    </w:p>
    <w:p w:rsidR="009E1E81" w:rsidRPr="00B55FB7" w:rsidRDefault="008E5A86">
      <w:pPr>
        <w:rPr>
          <w:color w:val="002060"/>
        </w:rPr>
      </w:pPr>
      <w:r w:rsidRPr="00B55FB7">
        <w:rPr>
          <w:color w:val="002060"/>
        </w:rPr>
        <w:t xml:space="preserve">сельского поселения Хатанга                                                          </w:t>
      </w:r>
      <w:r w:rsidR="005E74BD" w:rsidRPr="00B55FB7">
        <w:rPr>
          <w:color w:val="002060"/>
        </w:rPr>
        <w:t xml:space="preserve">   </w:t>
      </w:r>
      <w:r w:rsidRPr="00B55FB7">
        <w:rPr>
          <w:color w:val="002060"/>
        </w:rPr>
        <w:t xml:space="preserve"> </w:t>
      </w:r>
      <w:r w:rsidR="00B5544A" w:rsidRPr="00B55FB7">
        <w:rPr>
          <w:color w:val="002060"/>
        </w:rPr>
        <w:t xml:space="preserve">         </w:t>
      </w:r>
      <w:r w:rsidR="003660E9" w:rsidRPr="00B55FB7">
        <w:rPr>
          <w:color w:val="002060"/>
        </w:rPr>
        <w:t xml:space="preserve">     </w:t>
      </w:r>
      <w:r w:rsidR="006C7241" w:rsidRPr="00B55FB7">
        <w:rPr>
          <w:color w:val="002060"/>
        </w:rPr>
        <w:t xml:space="preserve">   </w:t>
      </w:r>
      <w:r w:rsidR="000F6C01">
        <w:rPr>
          <w:color w:val="002060"/>
        </w:rPr>
        <w:t xml:space="preserve"> </w:t>
      </w:r>
      <w:bookmarkStart w:id="0" w:name="_GoBack"/>
      <w:bookmarkEnd w:id="0"/>
      <w:r w:rsidR="000F6C01">
        <w:rPr>
          <w:color w:val="002060"/>
        </w:rPr>
        <w:t>А. В. Кулешов</w:t>
      </w:r>
    </w:p>
    <w:p w:rsidR="001946DB" w:rsidRDefault="001946DB">
      <w:pPr>
        <w:rPr>
          <w:color w:val="002060"/>
        </w:rPr>
      </w:pPr>
    </w:p>
    <w:p w:rsidR="00D3791D" w:rsidRDefault="00D3791D">
      <w:pPr>
        <w:rPr>
          <w:color w:val="002060"/>
        </w:rPr>
      </w:pPr>
    </w:p>
    <w:p w:rsidR="00D3791D" w:rsidRPr="00B55FB7" w:rsidRDefault="00D3791D">
      <w:pPr>
        <w:rPr>
          <w:color w:val="002060"/>
        </w:rPr>
      </w:pPr>
    </w:p>
    <w:p w:rsidR="001946DB" w:rsidRPr="00B55FB7" w:rsidRDefault="001946DB">
      <w:pPr>
        <w:rPr>
          <w:color w:val="002060"/>
        </w:rPr>
      </w:pPr>
    </w:p>
    <w:p w:rsidR="001946DB" w:rsidRPr="00B55FB7" w:rsidRDefault="001946DB">
      <w:pPr>
        <w:rPr>
          <w:color w:val="00206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5548CC" w:rsidRPr="00B55FB7" w:rsidTr="00FB1AB2">
        <w:tc>
          <w:tcPr>
            <w:tcW w:w="6408" w:type="dxa"/>
          </w:tcPr>
          <w:p w:rsidR="005548CC" w:rsidRPr="00B55FB7" w:rsidRDefault="005548CC" w:rsidP="00FB1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20" w:type="dxa"/>
          </w:tcPr>
          <w:p w:rsidR="005548CC" w:rsidRPr="00B55FB7" w:rsidRDefault="005548CC" w:rsidP="00FB1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2060"/>
              </w:rPr>
            </w:pPr>
            <w:r w:rsidRPr="00B55FB7">
              <w:rPr>
                <w:rFonts w:ascii="Times New Roman" w:hAnsi="Times New Roman" w:cs="Times New Roman"/>
                <w:b/>
                <w:color w:val="002060"/>
              </w:rPr>
              <w:t xml:space="preserve">Приложение </w:t>
            </w:r>
          </w:p>
          <w:p w:rsidR="005548CC" w:rsidRPr="00B55FB7" w:rsidRDefault="005548CC" w:rsidP="00FB1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B55FB7">
              <w:rPr>
                <w:rFonts w:ascii="Times New Roman" w:hAnsi="Times New Roman" w:cs="Times New Roman"/>
                <w:color w:val="002060"/>
              </w:rPr>
              <w:t xml:space="preserve">к </w:t>
            </w:r>
            <w:r w:rsidR="00446E47">
              <w:rPr>
                <w:rFonts w:ascii="Times New Roman" w:hAnsi="Times New Roman" w:cs="Times New Roman"/>
                <w:color w:val="002060"/>
              </w:rPr>
              <w:t>Постановлению</w:t>
            </w:r>
            <w:r w:rsidRPr="00B55FB7">
              <w:rPr>
                <w:rFonts w:ascii="Times New Roman" w:hAnsi="Times New Roman" w:cs="Times New Roman"/>
                <w:color w:val="002060"/>
              </w:rPr>
              <w:t xml:space="preserve"> администрации сельского поселения Хатанга</w:t>
            </w:r>
          </w:p>
          <w:p w:rsidR="005548CC" w:rsidRPr="00B55FB7" w:rsidRDefault="00F627BE" w:rsidP="00FB1A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от 16</w:t>
            </w:r>
            <w:r w:rsidR="00B55FB7">
              <w:rPr>
                <w:rFonts w:ascii="Times New Roman" w:hAnsi="Times New Roman" w:cs="Times New Roman"/>
                <w:color w:val="002060"/>
              </w:rPr>
              <w:t>.10.2019</w:t>
            </w:r>
            <w:r w:rsidR="005548CC" w:rsidRPr="00B55FB7">
              <w:rPr>
                <w:rFonts w:ascii="Times New Roman" w:hAnsi="Times New Roman" w:cs="Times New Roman"/>
                <w:color w:val="002060"/>
              </w:rPr>
              <w:t xml:space="preserve">  г. № </w:t>
            </w:r>
            <w:r>
              <w:rPr>
                <w:rFonts w:ascii="Times New Roman" w:hAnsi="Times New Roman" w:cs="Times New Roman"/>
                <w:color w:val="002060"/>
              </w:rPr>
              <w:t>157</w:t>
            </w:r>
            <w:r w:rsidR="00B55FB7">
              <w:rPr>
                <w:rFonts w:ascii="Times New Roman" w:hAnsi="Times New Roman" w:cs="Times New Roman"/>
                <w:color w:val="002060"/>
              </w:rPr>
              <w:t>-П</w:t>
            </w:r>
          </w:p>
        </w:tc>
      </w:tr>
    </w:tbl>
    <w:p w:rsidR="005548CC" w:rsidRPr="00B55FB7" w:rsidRDefault="005548CC" w:rsidP="005548C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5548CC" w:rsidRPr="00B55FB7" w:rsidRDefault="005548CC">
      <w:pPr>
        <w:rPr>
          <w:color w:val="002060"/>
        </w:rPr>
      </w:pPr>
    </w:p>
    <w:p w:rsidR="00FE6A49" w:rsidRPr="00B55FB7" w:rsidRDefault="00FE6A49" w:rsidP="00FE6A49">
      <w:pPr>
        <w:keepNext/>
        <w:tabs>
          <w:tab w:val="left" w:pos="5580"/>
        </w:tabs>
        <w:jc w:val="center"/>
        <w:outlineLvl w:val="0"/>
        <w:rPr>
          <w:b/>
          <w:bCs/>
          <w:color w:val="002060"/>
        </w:rPr>
      </w:pPr>
      <w:r w:rsidRPr="00B55FB7">
        <w:rPr>
          <w:b/>
          <w:bCs/>
          <w:color w:val="002060"/>
        </w:rPr>
        <w:t>ПОЛОЖЕНИЕ</w:t>
      </w: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 xml:space="preserve">о постоянно действующей экспертной комиссии </w:t>
      </w:r>
    </w:p>
    <w:p w:rsidR="00FE6A49" w:rsidRPr="00B55FB7" w:rsidRDefault="00294D18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>администрации сельского поселения Хатанга</w:t>
      </w: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  <w:sz w:val="28"/>
          <w:szCs w:val="28"/>
        </w:rPr>
      </w:pP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>1. Общие положения</w:t>
      </w: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</w:p>
    <w:p w:rsidR="00FE6A49" w:rsidRPr="00B55FB7" w:rsidRDefault="00FE6A49" w:rsidP="00FE6A49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1.1. Экспертная комиссия </w:t>
      </w:r>
      <w:r w:rsidR="00294D18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 (далее – ЭК, </w:t>
      </w:r>
      <w:r w:rsidR="00294D18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Администрация СП Хатанга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</w:t>
      </w:r>
      <w:r w:rsidR="00294D18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Администрации СП Хатанга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>, отбору и подготовке для передачи на постоянное хранение документов в МКУ «Таймырский архив</w:t>
      </w:r>
      <w:r w:rsidR="009A5589" w:rsidRPr="00B55FB7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FE6A49" w:rsidRPr="00B55FB7" w:rsidRDefault="00FE6A49" w:rsidP="00F94484">
      <w:pPr>
        <w:autoSpaceDE w:val="0"/>
        <w:autoSpaceDN w:val="0"/>
        <w:adjustRightInd w:val="0"/>
        <w:ind w:firstLine="708"/>
        <w:jc w:val="both"/>
        <w:rPr>
          <w:color w:val="002060"/>
        </w:rPr>
      </w:pPr>
      <w:r w:rsidRPr="00B55FB7">
        <w:rPr>
          <w:color w:val="002060"/>
        </w:rPr>
        <w:t xml:space="preserve">1.2. </w:t>
      </w:r>
      <w:r w:rsidR="00F94484" w:rsidRPr="00B55FB7">
        <w:rPr>
          <w:rFonts w:eastAsiaTheme="minorHAnsi"/>
          <w:color w:val="002060"/>
          <w:lang w:eastAsia="en-US"/>
        </w:rPr>
        <w:t xml:space="preserve">ЭК является совещательным органом при Главе сельского поселения Хатанга, и действует на основании положения, </w:t>
      </w:r>
      <w:r w:rsidRPr="00B55FB7">
        <w:rPr>
          <w:color w:val="002060"/>
        </w:rPr>
        <w:t xml:space="preserve">разработанного на основе Примерного положения, утвержденного приказом </w:t>
      </w:r>
      <w:proofErr w:type="spellStart"/>
      <w:r w:rsidRPr="00B55FB7">
        <w:rPr>
          <w:color w:val="002060"/>
        </w:rPr>
        <w:t>Росархива</w:t>
      </w:r>
      <w:proofErr w:type="spellEnd"/>
      <w:r w:rsidRPr="00B55FB7">
        <w:rPr>
          <w:color w:val="002060"/>
        </w:rPr>
        <w:t xml:space="preserve"> от 11.04.2018 № 43.</w:t>
      </w:r>
    </w:p>
    <w:p w:rsidR="00FE6A49" w:rsidRPr="00B55FB7" w:rsidRDefault="00FE6A49" w:rsidP="00294D18">
      <w:pPr>
        <w:tabs>
          <w:tab w:val="left" w:pos="1134"/>
          <w:tab w:val="left" w:pos="1276"/>
          <w:tab w:val="left" w:pos="5580"/>
        </w:tabs>
        <w:ind w:firstLine="720"/>
        <w:jc w:val="both"/>
        <w:rPr>
          <w:color w:val="002060"/>
        </w:rPr>
      </w:pPr>
      <w:r w:rsidRPr="00B55FB7">
        <w:rPr>
          <w:color w:val="002060"/>
        </w:rPr>
        <w:t xml:space="preserve">1.3. Персональный  состав  ЭК  определяется   </w:t>
      </w:r>
      <w:r w:rsidR="00794309">
        <w:rPr>
          <w:color w:val="002060"/>
        </w:rPr>
        <w:t>Распоряжением</w:t>
      </w:r>
      <w:r w:rsidR="00C473FA" w:rsidRPr="00B55FB7">
        <w:rPr>
          <w:color w:val="002060"/>
        </w:rPr>
        <w:t xml:space="preserve"> Администрации</w:t>
      </w:r>
      <w:r w:rsidR="00294D18" w:rsidRPr="00B55FB7">
        <w:rPr>
          <w:color w:val="002060"/>
        </w:rPr>
        <w:t xml:space="preserve"> СП Хатанга. </w:t>
      </w:r>
      <w:r w:rsidRPr="00B55FB7">
        <w:rPr>
          <w:color w:val="002060"/>
        </w:rPr>
        <w:t xml:space="preserve">В состав ЭК включаются: председатель комиссии, секретарь комиссии, </w:t>
      </w:r>
      <w:r w:rsidR="00294D18" w:rsidRPr="00B55FB7">
        <w:rPr>
          <w:color w:val="002060"/>
        </w:rPr>
        <w:t>начальники структу</w:t>
      </w:r>
      <w:r w:rsidR="00C473FA" w:rsidRPr="00B55FB7">
        <w:rPr>
          <w:color w:val="002060"/>
        </w:rPr>
        <w:t>рных подразделений Администрации</w:t>
      </w:r>
      <w:r w:rsidR="00294D18" w:rsidRPr="00B55FB7">
        <w:rPr>
          <w:color w:val="002060"/>
        </w:rPr>
        <w:t xml:space="preserve"> СП Хатанга.</w:t>
      </w: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  <w:r w:rsidRPr="00B55FB7">
        <w:rPr>
          <w:color w:val="002060"/>
        </w:rPr>
        <w:t>В качестве экспертов в работе комиссии могут привлекаться представители сторонних организаций.</w:t>
      </w:r>
    </w:p>
    <w:p w:rsidR="00FE6A49" w:rsidRPr="00B55FB7" w:rsidRDefault="00FE6A49" w:rsidP="00FE6A49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55FB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1.4. </w:t>
      </w:r>
      <w:r w:rsidRPr="00B55FB7">
        <w:rPr>
          <w:rFonts w:ascii="Times New Roman" w:hAnsi="Times New Roman"/>
          <w:color w:val="002060"/>
          <w:sz w:val="24"/>
          <w:szCs w:val="24"/>
        </w:rPr>
        <w:t>В своей рабо</w:t>
      </w:r>
      <w:r w:rsidR="00294D18" w:rsidRPr="00B55FB7">
        <w:rPr>
          <w:rFonts w:ascii="Times New Roman" w:hAnsi="Times New Roman"/>
          <w:color w:val="002060"/>
          <w:sz w:val="24"/>
          <w:szCs w:val="24"/>
        </w:rPr>
        <w:t xml:space="preserve">те ЭК руководствуется нормативными </w:t>
      </w:r>
      <w:r w:rsidRPr="00B55FB7">
        <w:rPr>
          <w:rFonts w:ascii="Times New Roman" w:hAnsi="Times New Roman"/>
          <w:color w:val="002060"/>
          <w:sz w:val="24"/>
          <w:szCs w:val="24"/>
        </w:rPr>
        <w:t>правовыми актами и стандартами в сфере архивного дела, предусмотренных законодательством Российской Федерации, нормативно-методическими и организационно-распорядительными документами Федерального архивного аг</w:t>
      </w:r>
      <w:r w:rsidR="00294D18" w:rsidRPr="00B55FB7">
        <w:rPr>
          <w:rFonts w:ascii="Times New Roman" w:hAnsi="Times New Roman"/>
          <w:color w:val="002060"/>
          <w:sz w:val="24"/>
          <w:szCs w:val="24"/>
        </w:rPr>
        <w:t>ентства (</w:t>
      </w:r>
      <w:proofErr w:type="spellStart"/>
      <w:r w:rsidR="00294D18" w:rsidRPr="00B55FB7">
        <w:rPr>
          <w:rFonts w:ascii="Times New Roman" w:hAnsi="Times New Roman"/>
          <w:color w:val="002060"/>
          <w:sz w:val="24"/>
          <w:szCs w:val="24"/>
        </w:rPr>
        <w:t>Росархива</w:t>
      </w:r>
      <w:proofErr w:type="spellEnd"/>
      <w:r w:rsidR="00294D18" w:rsidRPr="00B55FB7">
        <w:rPr>
          <w:rFonts w:ascii="Times New Roman" w:hAnsi="Times New Roman"/>
          <w:color w:val="002060"/>
          <w:sz w:val="24"/>
          <w:szCs w:val="24"/>
        </w:rPr>
        <w:t xml:space="preserve">), нормативными </w:t>
      </w:r>
      <w:r w:rsidRPr="00B55FB7">
        <w:rPr>
          <w:rFonts w:ascii="Times New Roman" w:hAnsi="Times New Roman"/>
          <w:color w:val="002060"/>
          <w:sz w:val="24"/>
          <w:szCs w:val="24"/>
        </w:rPr>
        <w:t xml:space="preserve">правовыми актами </w:t>
      </w:r>
      <w:r w:rsidR="003F756B">
        <w:rPr>
          <w:rFonts w:ascii="Times New Roman" w:hAnsi="Times New Roman"/>
          <w:color w:val="002060"/>
          <w:sz w:val="24"/>
          <w:szCs w:val="24"/>
        </w:rPr>
        <w:t xml:space="preserve">Красноярского края, </w:t>
      </w:r>
      <w:r w:rsidRPr="00B55FB7">
        <w:rPr>
          <w:rFonts w:ascii="Times New Roman" w:hAnsi="Times New Roman"/>
          <w:color w:val="002060"/>
          <w:sz w:val="24"/>
          <w:szCs w:val="24"/>
        </w:rPr>
        <w:t>Таймырского Долгано-Ненецкого муниципального района, типовыми и ведомственными перечнями документов с указанием сроков хранения, типовыми и примерными номенклатурами дел, настоящим Положением.</w:t>
      </w: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>2. Основные задачи ЭК</w:t>
      </w:r>
    </w:p>
    <w:p w:rsidR="00FE6A49" w:rsidRPr="00B55FB7" w:rsidRDefault="00FE6A49" w:rsidP="00FE6A49">
      <w:pPr>
        <w:tabs>
          <w:tab w:val="left" w:pos="5580"/>
        </w:tabs>
        <w:ind w:firstLine="720"/>
        <w:jc w:val="center"/>
        <w:rPr>
          <w:b/>
          <w:color w:val="002060"/>
          <w:sz w:val="28"/>
          <w:szCs w:val="28"/>
          <w:u w:val="single"/>
        </w:rPr>
      </w:pP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  <w:r w:rsidRPr="00B55FB7">
        <w:rPr>
          <w:color w:val="002060"/>
        </w:rPr>
        <w:t>Основными задачами ЭК являются:</w:t>
      </w:r>
    </w:p>
    <w:p w:rsidR="00FE6A49" w:rsidRPr="00B55FB7" w:rsidRDefault="00FE6A49" w:rsidP="00FE6A49">
      <w:pPr>
        <w:tabs>
          <w:tab w:val="left" w:pos="1418"/>
        </w:tabs>
        <w:ind w:firstLine="709"/>
        <w:jc w:val="both"/>
        <w:rPr>
          <w:color w:val="002060"/>
        </w:rPr>
      </w:pPr>
      <w:r w:rsidRPr="00B55FB7">
        <w:rPr>
          <w:color w:val="002060"/>
        </w:rPr>
        <w:t xml:space="preserve">2.1. Организация и проведение экспертизы ценности документов </w:t>
      </w:r>
      <w:r w:rsidR="00C473FA" w:rsidRPr="00B55FB7">
        <w:rPr>
          <w:color w:val="002060"/>
        </w:rPr>
        <w:t>Администрации</w:t>
      </w:r>
      <w:r w:rsidR="00CA33DF" w:rsidRPr="00B55FB7">
        <w:rPr>
          <w:color w:val="002060"/>
        </w:rPr>
        <w:t xml:space="preserve"> СП Хатанга</w:t>
      </w:r>
      <w:r w:rsidRPr="00B55FB7">
        <w:rPr>
          <w:color w:val="002060"/>
        </w:rPr>
        <w:t xml:space="preserve"> на стадии делопроизводства при составлении номенклатуры дел и формировании дел.</w:t>
      </w:r>
    </w:p>
    <w:p w:rsidR="00FE6A49" w:rsidRPr="00B55FB7" w:rsidRDefault="00FE6A49" w:rsidP="00FE6A49">
      <w:pPr>
        <w:tabs>
          <w:tab w:val="left" w:pos="1418"/>
        </w:tabs>
        <w:ind w:firstLine="709"/>
        <w:jc w:val="both"/>
        <w:rPr>
          <w:color w:val="002060"/>
        </w:rPr>
      </w:pPr>
      <w:r w:rsidRPr="00B55FB7">
        <w:rPr>
          <w:color w:val="002060"/>
        </w:rPr>
        <w:t xml:space="preserve">2.2. Организация и проведение экспертизы ценности документов </w:t>
      </w:r>
      <w:r w:rsidR="00C473FA" w:rsidRPr="00B55FB7">
        <w:rPr>
          <w:color w:val="002060"/>
        </w:rPr>
        <w:t>Администрации</w:t>
      </w:r>
      <w:r w:rsidR="00CA33DF" w:rsidRPr="00B55FB7">
        <w:rPr>
          <w:color w:val="002060"/>
        </w:rPr>
        <w:t xml:space="preserve"> СП Хатанга</w:t>
      </w:r>
      <w:r w:rsidRPr="00B55FB7">
        <w:rPr>
          <w:color w:val="002060"/>
        </w:rPr>
        <w:t xml:space="preserve">  на стадии подготовки их к архивному хранению.</w:t>
      </w:r>
    </w:p>
    <w:p w:rsidR="00FE6A49" w:rsidRPr="00B55FB7" w:rsidRDefault="00FE6A49" w:rsidP="00FE6A49">
      <w:pPr>
        <w:tabs>
          <w:tab w:val="left" w:pos="1418"/>
        </w:tabs>
        <w:ind w:firstLine="709"/>
        <w:jc w:val="both"/>
        <w:rPr>
          <w:color w:val="002060"/>
        </w:rPr>
      </w:pPr>
      <w:r w:rsidRPr="00B55FB7">
        <w:rPr>
          <w:color w:val="002060"/>
        </w:rPr>
        <w:t xml:space="preserve">2.3. Организация и проведение отбора и подготовки документов к передаче на постоянное хранение в </w:t>
      </w:r>
      <w:r w:rsidR="00CA33DF" w:rsidRPr="00B55FB7">
        <w:rPr>
          <w:color w:val="002060"/>
        </w:rPr>
        <w:t>МКУ «</w:t>
      </w:r>
      <w:r w:rsidRPr="00B55FB7">
        <w:rPr>
          <w:color w:val="002060"/>
        </w:rPr>
        <w:t>Таймырский архив</w:t>
      </w:r>
      <w:r w:rsidR="00CA33DF" w:rsidRPr="00B55FB7">
        <w:rPr>
          <w:color w:val="002060"/>
        </w:rPr>
        <w:t>»</w:t>
      </w:r>
      <w:r w:rsidRPr="00B55FB7">
        <w:rPr>
          <w:color w:val="002060"/>
        </w:rPr>
        <w:t>.</w:t>
      </w:r>
    </w:p>
    <w:p w:rsidR="00FE6A49" w:rsidRPr="00B55FB7" w:rsidRDefault="00FE6A49" w:rsidP="00FE6A49">
      <w:pPr>
        <w:tabs>
          <w:tab w:val="left" w:pos="1418"/>
        </w:tabs>
        <w:ind w:firstLine="709"/>
        <w:jc w:val="both"/>
        <w:rPr>
          <w:color w:val="002060"/>
        </w:rPr>
      </w:pPr>
      <w:r w:rsidRPr="00B55FB7">
        <w:rPr>
          <w:color w:val="002060"/>
        </w:rPr>
        <w:t xml:space="preserve">2.4. </w:t>
      </w:r>
      <w:r w:rsidRPr="00B55FB7">
        <w:rPr>
          <w:color w:val="002060"/>
          <w:spacing w:val="2"/>
          <w:shd w:val="clear" w:color="auto" w:fill="FFFFFF"/>
        </w:rPr>
        <w:t xml:space="preserve">Контроль за обеспечением сохранности, формированием и упорядочением документов в </w:t>
      </w:r>
      <w:r w:rsidR="00C473FA" w:rsidRPr="00B55FB7">
        <w:rPr>
          <w:color w:val="002060"/>
        </w:rPr>
        <w:t>Администрации</w:t>
      </w:r>
      <w:r w:rsidR="00CA33DF" w:rsidRPr="00B55FB7">
        <w:rPr>
          <w:color w:val="002060"/>
        </w:rPr>
        <w:t xml:space="preserve"> СП Хатанга.</w:t>
      </w: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  <w:sz w:val="28"/>
          <w:szCs w:val="28"/>
        </w:rPr>
      </w:pP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>3. Основные функции ЭК</w:t>
      </w:r>
    </w:p>
    <w:p w:rsidR="00FE6A49" w:rsidRPr="00B55FB7" w:rsidRDefault="00FE6A49" w:rsidP="00FE6A49">
      <w:pPr>
        <w:tabs>
          <w:tab w:val="left" w:pos="5580"/>
        </w:tabs>
        <w:ind w:firstLine="720"/>
        <w:jc w:val="center"/>
        <w:rPr>
          <w:b/>
          <w:color w:val="002060"/>
        </w:rPr>
      </w:pP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  <w:r w:rsidRPr="00B55FB7">
        <w:rPr>
          <w:color w:val="002060"/>
        </w:rPr>
        <w:t>В соответствии с возложенными задачами ЭК  выполняет следующие функции:</w:t>
      </w:r>
    </w:p>
    <w:p w:rsidR="00FE6A49" w:rsidRPr="00B55FB7" w:rsidRDefault="00FE6A49" w:rsidP="00FE6A49">
      <w:pPr>
        <w:pStyle w:val="ListParagraph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55FB7">
        <w:rPr>
          <w:rFonts w:ascii="Times New Roman" w:hAnsi="Times New Roman"/>
          <w:color w:val="002060"/>
          <w:sz w:val="24"/>
          <w:szCs w:val="24"/>
        </w:rPr>
        <w:t>Организует ежегодный отбор дел для дальнейшего хранения и уничтожения.</w:t>
      </w:r>
    </w:p>
    <w:p w:rsidR="00FE6A49" w:rsidRPr="00B55FB7" w:rsidRDefault="00FE6A49" w:rsidP="00FE6A49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Рассматривает предложения и выносит рекомендации по методическим и практическим вопросам экспертизы ценности документов.</w:t>
      </w:r>
    </w:p>
    <w:p w:rsidR="00FE6A49" w:rsidRPr="00B55FB7" w:rsidRDefault="00FE6A49" w:rsidP="00FE6A49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lastRenderedPageBreak/>
        <w:t>Организует и координирует работу по подготовке нормативных и методических документов по экспертизе ценности документов и отбору их в состав документов Архивного фонда Российской Федерации.</w:t>
      </w:r>
    </w:p>
    <w:p w:rsidR="00FE6A49" w:rsidRPr="00B55FB7" w:rsidRDefault="00FE6A49" w:rsidP="00FE6A49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Рассматривает и принимает решения:</w:t>
      </w:r>
    </w:p>
    <w:p w:rsidR="00FE6A49" w:rsidRPr="00B55FB7" w:rsidRDefault="00FE6A49" w:rsidP="00FE6A49">
      <w:pPr>
        <w:pStyle w:val="ConsPlusNormal"/>
        <w:numPr>
          <w:ilvl w:val="0"/>
          <w:numId w:val="10"/>
        </w:numPr>
        <w:adjustRightInd/>
        <w:ind w:left="0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о согласовании и направлении на утверждение экспертно-проверочной комиссией архивного агентства Красноярского края  (далее - ЭПК Агентства), а затем на утверждение 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>Главы сельского поселения Хатанга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 описей дел (или их годовые разделы) постоянного срока хранения, образовавшихся в 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течение 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деятельности </w:t>
      </w:r>
      <w:r w:rsidR="00C473FA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Администрации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 СП Хатанга 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>за истекший период;</w:t>
      </w: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  <w:r w:rsidRPr="00B55FB7">
        <w:rPr>
          <w:color w:val="002060"/>
        </w:rPr>
        <w:t xml:space="preserve">3.4.2. о согласовании и направлении на согласование ЭПК Агентства, а затем на утверждение </w:t>
      </w:r>
      <w:r w:rsidR="006C3338" w:rsidRPr="00B55FB7">
        <w:rPr>
          <w:color w:val="002060"/>
        </w:rPr>
        <w:t>Главе сельского поселения Хатанга</w:t>
      </w:r>
      <w:r w:rsidRPr="00B55FB7">
        <w:rPr>
          <w:color w:val="002060"/>
        </w:rPr>
        <w:t>:</w:t>
      </w:r>
    </w:p>
    <w:p w:rsidR="00FE6A49" w:rsidRPr="00B55FB7" w:rsidRDefault="00FE6A49" w:rsidP="00FE6A49">
      <w:pPr>
        <w:numPr>
          <w:ilvl w:val="0"/>
          <w:numId w:val="11"/>
        </w:numPr>
        <w:ind w:left="709" w:firstLine="0"/>
        <w:contextualSpacing/>
        <w:jc w:val="both"/>
        <w:rPr>
          <w:color w:val="002060"/>
        </w:rPr>
      </w:pPr>
      <w:r w:rsidRPr="00B55FB7">
        <w:rPr>
          <w:color w:val="002060"/>
        </w:rPr>
        <w:t>описей дел (их годовые разделы) по личному составу;</w:t>
      </w:r>
    </w:p>
    <w:p w:rsidR="00FE6A49" w:rsidRPr="00B55FB7" w:rsidRDefault="00FE6A49" w:rsidP="00FE6A49">
      <w:pPr>
        <w:widowControl w:val="0"/>
        <w:numPr>
          <w:ilvl w:val="0"/>
          <w:numId w:val="11"/>
        </w:numPr>
        <w:autoSpaceDE w:val="0"/>
        <w:autoSpaceDN w:val="0"/>
        <w:ind w:left="0" w:firstLine="709"/>
        <w:jc w:val="both"/>
        <w:rPr>
          <w:rFonts w:eastAsia="Calibri"/>
          <w:color w:val="002060"/>
          <w:spacing w:val="2"/>
          <w:shd w:val="clear" w:color="auto" w:fill="FFFFFF"/>
        </w:rPr>
      </w:pPr>
      <w:r w:rsidRPr="00B55FB7">
        <w:rPr>
          <w:rFonts w:eastAsia="Calibri"/>
          <w:color w:val="002060"/>
        </w:rPr>
        <w:t>актов об утрате или неисправимом повреждении документов постоянного срока хранения;</w:t>
      </w:r>
    </w:p>
    <w:p w:rsidR="00FE6A49" w:rsidRPr="00B55FB7" w:rsidRDefault="00FE6A49" w:rsidP="00FE6A49">
      <w:pPr>
        <w:pStyle w:val="ListParagraph1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B55FB7">
        <w:rPr>
          <w:rFonts w:ascii="Times New Roman" w:hAnsi="Times New Roman"/>
          <w:color w:val="002060"/>
          <w:sz w:val="24"/>
          <w:szCs w:val="24"/>
        </w:rPr>
        <w:t xml:space="preserve">о направлении на предварительное согласование в </w:t>
      </w:r>
      <w:r w:rsidR="00B354E1">
        <w:rPr>
          <w:rFonts w:ascii="Times New Roman" w:hAnsi="Times New Roman"/>
          <w:color w:val="002060"/>
          <w:sz w:val="24"/>
          <w:szCs w:val="24"/>
        </w:rPr>
        <w:t>МКУ «</w:t>
      </w:r>
      <w:r w:rsidRPr="00B55FB7">
        <w:rPr>
          <w:rFonts w:ascii="Times New Roman" w:hAnsi="Times New Roman"/>
          <w:color w:val="002060"/>
          <w:sz w:val="24"/>
          <w:szCs w:val="24"/>
        </w:rPr>
        <w:t>Таймырский архив</w:t>
      </w:r>
      <w:r w:rsidR="00B354E1">
        <w:rPr>
          <w:rFonts w:ascii="Times New Roman" w:hAnsi="Times New Roman"/>
          <w:color w:val="002060"/>
          <w:sz w:val="24"/>
          <w:szCs w:val="24"/>
        </w:rPr>
        <w:t>»</w:t>
      </w:r>
      <w:r w:rsidRPr="00B55FB7">
        <w:rPr>
          <w:rFonts w:ascii="Times New Roman" w:hAnsi="Times New Roman"/>
          <w:color w:val="002060"/>
          <w:sz w:val="24"/>
          <w:szCs w:val="24"/>
        </w:rPr>
        <w:t xml:space="preserve">, а затем на утверждение </w:t>
      </w:r>
      <w:r w:rsidR="006C3338" w:rsidRPr="00B55FB7">
        <w:rPr>
          <w:rFonts w:ascii="Times New Roman" w:hAnsi="Times New Roman"/>
          <w:color w:val="002060"/>
          <w:sz w:val="24"/>
          <w:szCs w:val="24"/>
        </w:rPr>
        <w:t>Главе сельского поселения Хатанга</w:t>
      </w:r>
      <w:r w:rsidRPr="00B55FB7">
        <w:rPr>
          <w:rFonts w:ascii="Times New Roman" w:hAnsi="Times New Roman"/>
          <w:color w:val="002060"/>
          <w:sz w:val="24"/>
          <w:szCs w:val="24"/>
        </w:rPr>
        <w:t>:</w:t>
      </w:r>
    </w:p>
    <w:p w:rsidR="00FE6A49" w:rsidRPr="00B55FB7" w:rsidRDefault="00FE6A49" w:rsidP="00FE6A49">
      <w:pPr>
        <w:pStyle w:val="ConsPlusNormal"/>
        <w:numPr>
          <w:ilvl w:val="0"/>
          <w:numId w:val="13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</w:pPr>
      <w:r w:rsidRPr="00B55FB7"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  <w:t>номенклатуры дел;</w:t>
      </w:r>
    </w:p>
    <w:p w:rsidR="00FE6A49" w:rsidRPr="00B55FB7" w:rsidRDefault="00FE6A49" w:rsidP="00FE6A49">
      <w:pPr>
        <w:pStyle w:val="ConsPlusNormal"/>
        <w:numPr>
          <w:ilvl w:val="0"/>
          <w:numId w:val="13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положения об ЭК;</w:t>
      </w:r>
    </w:p>
    <w:p w:rsidR="00FE6A49" w:rsidRPr="00B55FB7" w:rsidRDefault="00FE6A49" w:rsidP="00FE6A49">
      <w:pPr>
        <w:pStyle w:val="ConsPlusNormal"/>
        <w:numPr>
          <w:ilvl w:val="0"/>
          <w:numId w:val="13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инструкции по делопроизводству;</w:t>
      </w:r>
    </w:p>
    <w:p w:rsidR="00FE6A49" w:rsidRPr="00B55FB7" w:rsidRDefault="00FE6A49" w:rsidP="00FE6A49">
      <w:pPr>
        <w:pStyle w:val="ConsPlusNormal"/>
        <w:numPr>
          <w:ilvl w:val="0"/>
          <w:numId w:val="13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  <w:t>актов о выделении к уничтожению документов с истекшими сроками хранения с пометкой ЭПК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FE6A49" w:rsidRPr="00B55FB7" w:rsidRDefault="00FE6A49" w:rsidP="00FE6A49">
      <w:pPr>
        <w:pStyle w:val="ConsPlusNormal"/>
        <w:numPr>
          <w:ilvl w:val="0"/>
          <w:numId w:val="13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pacing w:val="2"/>
          <w:sz w:val="24"/>
          <w:szCs w:val="24"/>
          <w:shd w:val="clear" w:color="auto" w:fill="FFFFFF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актов об утрате или неисправимом повреждении документов по личному составу.</w:t>
      </w:r>
    </w:p>
    <w:p w:rsidR="00FE6A49" w:rsidRPr="00B55FB7" w:rsidRDefault="00FE6A49" w:rsidP="00FE6A49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Осуществляет организацию и проведение проверок внедрения номенклатуры дел, инструкции по делопроизводству, а также контроль за организацией документооборота 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Администрации СП Хатанга.</w:t>
      </w:r>
    </w:p>
    <w:p w:rsidR="00FE6A49" w:rsidRPr="00B55FB7" w:rsidRDefault="00FE6A49" w:rsidP="00FE6A49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Обеспечивает организацию и проведение проверок качества научно-технической обработки документов постоянного срока хранения, а также по личному составу, их соответствию нормативным требованиям.</w:t>
      </w:r>
    </w:p>
    <w:p w:rsidR="00FE6A49" w:rsidRPr="00B55FB7" w:rsidRDefault="00FE6A49" w:rsidP="00FE6A49">
      <w:pPr>
        <w:widowControl w:val="0"/>
        <w:autoSpaceDE w:val="0"/>
        <w:autoSpaceDN w:val="0"/>
        <w:ind w:left="709"/>
        <w:jc w:val="both"/>
        <w:rPr>
          <w:rFonts w:eastAsia="Calibri"/>
          <w:color w:val="002060"/>
          <w:spacing w:val="2"/>
          <w:shd w:val="clear" w:color="auto" w:fill="FFFFFF"/>
        </w:rPr>
      </w:pP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>4. Права ЭК</w:t>
      </w:r>
    </w:p>
    <w:p w:rsidR="00FE6A49" w:rsidRPr="00B55FB7" w:rsidRDefault="00FE6A49" w:rsidP="00FE6A49">
      <w:pPr>
        <w:tabs>
          <w:tab w:val="left" w:pos="5580"/>
        </w:tabs>
        <w:ind w:firstLine="720"/>
        <w:jc w:val="center"/>
        <w:rPr>
          <w:b/>
          <w:color w:val="002060"/>
        </w:rPr>
      </w:pP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  <w:r w:rsidRPr="00B55FB7">
        <w:rPr>
          <w:color w:val="002060"/>
        </w:rPr>
        <w:t>ЭК имеет право:</w:t>
      </w:r>
    </w:p>
    <w:p w:rsidR="00FE6A49" w:rsidRPr="00B55FB7" w:rsidRDefault="00FE6A49" w:rsidP="00FE6A49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В пределах своей компетенции давать рекомендации по вопросам разработки номенклатуры дел и формирования дел в делопроизводстве, экспертизы ценности документов, розыска необнаруженных дел постоянного срока хранения и дел по личному составу, порядка упорядочения и оформления документов и дел 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Администрации СП Хатанга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E6A49" w:rsidRPr="00B55FB7" w:rsidRDefault="00FE6A49" w:rsidP="00FE6A49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Запрашивать от сотрудников 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>Администрации СП Хатанга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FE6A49" w:rsidRPr="00B55FB7" w:rsidRDefault="00FE6A49" w:rsidP="00FE6A49">
      <w:pPr>
        <w:pStyle w:val="ConsPlusNormal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письменные объяснения о причинах утраты, порчи или незаконного уничтожения документов постоянного, долговременного сроков хранения и по личному составу;</w:t>
      </w:r>
    </w:p>
    <w:p w:rsidR="00FE6A49" w:rsidRPr="00B55FB7" w:rsidRDefault="00FE6A49" w:rsidP="00FE6A49">
      <w:pPr>
        <w:pStyle w:val="ConsPlusNormal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информацию, необходимую для определения сроков хранения документов.</w:t>
      </w:r>
    </w:p>
    <w:p w:rsidR="00FE6A49" w:rsidRPr="00B55FB7" w:rsidRDefault="00FE6A49" w:rsidP="00FE6A49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Заслушивать на заседаниях ЭК сотрудников </w:t>
      </w:r>
      <w:r w:rsidR="006C3338" w:rsidRPr="00B55FB7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 СП Хатанга </w:t>
      </w:r>
      <w:r w:rsidRPr="00B55FB7">
        <w:rPr>
          <w:rFonts w:ascii="Times New Roman" w:hAnsi="Times New Roman" w:cs="Times New Roman"/>
          <w:color w:val="002060"/>
          <w:sz w:val="24"/>
          <w:szCs w:val="24"/>
        </w:rPr>
        <w:t>о результате подготовки документов к передаче в Таймырский архив, об обеспечении сохранности документов, о причинах утраты документов.</w:t>
      </w:r>
    </w:p>
    <w:p w:rsidR="00FE6A49" w:rsidRPr="00B55FB7" w:rsidRDefault="00FE6A49" w:rsidP="00FE6A49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Приглашать на заседания ЭК в качестве экспертов и консультантов представителей сторонних организаций.</w:t>
      </w:r>
    </w:p>
    <w:p w:rsidR="00FE6A49" w:rsidRPr="00B55FB7" w:rsidRDefault="00FE6A49" w:rsidP="00FE6A49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55FB7">
        <w:rPr>
          <w:rFonts w:ascii="Times New Roman" w:hAnsi="Times New Roman" w:cs="Times New Roman"/>
          <w:color w:val="002060"/>
          <w:sz w:val="24"/>
          <w:szCs w:val="24"/>
        </w:rPr>
        <w:t>ЭК в лице председателя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FE6A49" w:rsidRPr="00B55FB7" w:rsidRDefault="00FE6A49" w:rsidP="00FE6A49">
      <w:pPr>
        <w:tabs>
          <w:tab w:val="left" w:pos="5580"/>
        </w:tabs>
        <w:ind w:firstLine="720"/>
        <w:jc w:val="both"/>
        <w:rPr>
          <w:color w:val="002060"/>
        </w:rPr>
      </w:pPr>
    </w:p>
    <w:p w:rsidR="00FE6A49" w:rsidRPr="00B55FB7" w:rsidRDefault="00FE6A49" w:rsidP="00FE6A49">
      <w:pPr>
        <w:tabs>
          <w:tab w:val="left" w:pos="5580"/>
        </w:tabs>
        <w:jc w:val="center"/>
        <w:rPr>
          <w:b/>
          <w:color w:val="002060"/>
        </w:rPr>
      </w:pPr>
      <w:r w:rsidRPr="00B55FB7">
        <w:rPr>
          <w:b/>
          <w:color w:val="002060"/>
        </w:rPr>
        <w:t>5. Организация работы ЭК</w:t>
      </w:r>
    </w:p>
    <w:p w:rsidR="00E270A8" w:rsidRPr="00B55FB7" w:rsidRDefault="00E270A8" w:rsidP="00FE6A49">
      <w:pPr>
        <w:tabs>
          <w:tab w:val="left" w:pos="5580"/>
        </w:tabs>
        <w:jc w:val="center"/>
        <w:rPr>
          <w:b/>
          <w:color w:val="002060"/>
        </w:rPr>
      </w:pPr>
    </w:p>
    <w:p w:rsidR="00FE6A49" w:rsidRPr="00B55FB7" w:rsidRDefault="00FE6A49" w:rsidP="00FE6A49">
      <w:pPr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 xml:space="preserve">Состав ЭК утверждается </w:t>
      </w:r>
      <w:r w:rsidR="000D1723">
        <w:rPr>
          <w:rFonts w:eastAsia="Calibri"/>
          <w:color w:val="002060"/>
        </w:rPr>
        <w:t>Распоряжением</w:t>
      </w:r>
      <w:r w:rsidRPr="00B55FB7">
        <w:rPr>
          <w:rFonts w:eastAsia="Calibri"/>
          <w:color w:val="002060"/>
        </w:rPr>
        <w:t xml:space="preserve"> </w:t>
      </w:r>
      <w:r w:rsidR="00C473FA" w:rsidRPr="00B55FB7">
        <w:rPr>
          <w:color w:val="002060"/>
        </w:rPr>
        <w:t>Администрации</w:t>
      </w:r>
      <w:r w:rsidR="00E270A8" w:rsidRPr="00B55FB7">
        <w:rPr>
          <w:color w:val="002060"/>
        </w:rPr>
        <w:t xml:space="preserve"> СП Хатанга</w:t>
      </w:r>
      <w:r w:rsidRPr="00B55FB7">
        <w:rPr>
          <w:rFonts w:eastAsia="Calibri"/>
          <w:color w:val="002060"/>
        </w:rPr>
        <w:t xml:space="preserve">. </w:t>
      </w:r>
      <w:r w:rsidRPr="00B55FB7">
        <w:rPr>
          <w:rFonts w:eastAsia="Calibri"/>
          <w:color w:val="002060"/>
        </w:rPr>
        <w:lastRenderedPageBreak/>
        <w:t>Руководство работой ЭК осуществляет председатель (во время его отсутствия лицо, в установленном порядке его замещающее),  который несет ответственность за выполнение возложенных на ЭК задач.</w:t>
      </w:r>
    </w:p>
    <w:p w:rsidR="00FE6A49" w:rsidRPr="00B55FB7" w:rsidRDefault="00FE6A49" w:rsidP="00FE6A49">
      <w:pPr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Заседания ЭК проводятся по мере необходимости и считаются правомочными, если на них присутствует не менее половины от списочного состава ЭК.</w:t>
      </w:r>
    </w:p>
    <w:p w:rsidR="00FE6A49" w:rsidRPr="00B55FB7" w:rsidRDefault="00FE6A49" w:rsidP="00FE6A49">
      <w:pPr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  <w:spacing w:val="2"/>
          <w:shd w:val="clear" w:color="auto" w:fill="FFFFFF"/>
        </w:rPr>
        <w:t>Документы, поступившие в ЭК, рассматриваются на заседании в течение 10 дней с даты поступления.</w:t>
      </w:r>
    </w:p>
    <w:p w:rsidR="00FE6A49" w:rsidRPr="00B55FB7" w:rsidRDefault="00FE6A49" w:rsidP="00FE6A49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2060"/>
        </w:rPr>
      </w:pPr>
      <w:r w:rsidRPr="00B55FB7">
        <w:rPr>
          <w:color w:val="002060"/>
        </w:rPr>
        <w:t xml:space="preserve">Порядок рассмотрения вопросов на заседании ЭК определяется председателем ЭК и оформляется в виде протокола заседания ЭК секретарем. </w:t>
      </w:r>
    </w:p>
    <w:p w:rsidR="00FE6A49" w:rsidRPr="00B55FB7" w:rsidRDefault="00FE6A49" w:rsidP="00FE6A49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2060"/>
        </w:rPr>
      </w:pPr>
      <w:r w:rsidRPr="00B55FB7">
        <w:rPr>
          <w:color w:val="002060"/>
          <w:shd w:val="clear" w:color="auto" w:fill="FFFFFF"/>
        </w:rPr>
        <w:t>Секретарем ЭК является должностное лицо</w:t>
      </w:r>
      <w:r w:rsidRPr="00B55FB7">
        <w:rPr>
          <w:color w:val="002060"/>
        </w:rPr>
        <w:t xml:space="preserve"> </w:t>
      </w:r>
      <w:r w:rsidR="00FE7CF6" w:rsidRPr="00B55FB7">
        <w:rPr>
          <w:color w:val="002060"/>
        </w:rPr>
        <w:t>Администрации СП Хатанга</w:t>
      </w:r>
      <w:r w:rsidRPr="00B55FB7">
        <w:rPr>
          <w:color w:val="002060"/>
          <w:shd w:val="clear" w:color="auto" w:fill="FFFFFF"/>
        </w:rPr>
        <w:t xml:space="preserve">, ответственное </w:t>
      </w:r>
      <w:r w:rsidRPr="00B55FB7">
        <w:rPr>
          <w:color w:val="002060"/>
        </w:rPr>
        <w:t>за организацию и ведение архивного делопроизводства.</w:t>
      </w:r>
    </w:p>
    <w:p w:rsidR="00FE6A49" w:rsidRPr="00B55FB7" w:rsidRDefault="00FE6A49" w:rsidP="00FE6A49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2060"/>
        </w:rPr>
      </w:pPr>
      <w:r w:rsidRPr="00B55FB7">
        <w:rPr>
          <w:color w:val="002060"/>
        </w:rPr>
        <w:t>Секретарь ЭК: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 xml:space="preserve">- обеспечивает подготовку информационно-аналитических материалов к заседанию; 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- информирует членов ЭК о времени и месте заседания ЭК;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- оформляет протоколы заседаний;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- направляет копии протоколов заседаний, в случае необходимости, в Таймырский архив;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color w:val="002060"/>
        </w:rPr>
        <w:t xml:space="preserve">- ведет делопроизводство и обеспечивает хранение документов, образуемых в деятельности ЭК. </w:t>
      </w:r>
    </w:p>
    <w:p w:rsidR="00FE6A49" w:rsidRPr="00B55FB7" w:rsidRDefault="00FE6A49" w:rsidP="00FE6A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5.7. Решения ЭК принимаются по каждому вопросу (документу) отдельно простым большинством голосов (из числа присутствующих на заседании) путем открытого голосования. Каждый член ЭК обладает правом одного голоса. В случае равенства голосов решающим является голос председателя ЭК.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ab/>
        <w:t xml:space="preserve">5.8. Решение ЭК оформляется протоколом, подписывается членами комиссии, присутствующими на заседании, и в течение одного рабочего дня после подписания  направляется  на утверждение </w:t>
      </w:r>
      <w:r w:rsidR="00B7777B">
        <w:rPr>
          <w:rFonts w:eastAsia="Calibri"/>
          <w:color w:val="002060"/>
        </w:rPr>
        <w:t>Главе сельского поселения Хатанга</w:t>
      </w:r>
      <w:r w:rsidRPr="00B55FB7">
        <w:rPr>
          <w:rFonts w:eastAsia="Calibri"/>
          <w:color w:val="002060"/>
        </w:rPr>
        <w:t xml:space="preserve">. 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Протокол заседания ЭК содержит следующую информацию:</w:t>
      </w:r>
    </w:p>
    <w:p w:rsidR="00FE6A49" w:rsidRPr="00B55FB7" w:rsidRDefault="00FE6A49" w:rsidP="00FE6A49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1)  дату  и номер протокола заседания;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2) фамилии,  имена,  отчества  членов ЭК,  присутствовавших   на заседании;</w:t>
      </w:r>
    </w:p>
    <w:p w:rsidR="00FE6A49" w:rsidRPr="00B55FB7" w:rsidRDefault="00FE6A49" w:rsidP="00FE6A49">
      <w:pPr>
        <w:widowControl w:val="0"/>
        <w:autoSpaceDE w:val="0"/>
        <w:autoSpaceDN w:val="0"/>
        <w:ind w:firstLine="540"/>
        <w:jc w:val="both"/>
        <w:rPr>
          <w:rFonts w:eastAsia="Calibri"/>
          <w:color w:val="002060"/>
        </w:rPr>
      </w:pPr>
      <w:r w:rsidRPr="00B55FB7">
        <w:rPr>
          <w:rFonts w:eastAsia="Calibri"/>
          <w:color w:val="002060"/>
        </w:rPr>
        <w:t>3)  перечень и краткое содержание рассматриваемых вопросов, принятое по ним решение с указанием членов ЭК, голосовавших «за» или «против».</w:t>
      </w:r>
    </w:p>
    <w:p w:rsidR="00FE6A49" w:rsidRPr="00B55FB7" w:rsidRDefault="00FE6A49" w:rsidP="00FE6A49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p w:rsidR="005548CC" w:rsidRPr="00B55FB7" w:rsidRDefault="005548CC" w:rsidP="005548CC">
      <w:pPr>
        <w:rPr>
          <w:color w:val="002060"/>
        </w:rPr>
      </w:pPr>
    </w:p>
    <w:sectPr w:rsidR="005548CC" w:rsidRPr="00B55FB7" w:rsidSect="00DD1B6F">
      <w:headerReference w:type="default" r:id="rId12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A2" w:rsidRDefault="00817DA2">
      <w:r>
        <w:separator/>
      </w:r>
    </w:p>
  </w:endnote>
  <w:endnote w:type="continuationSeparator" w:id="0">
    <w:p w:rsidR="00817DA2" w:rsidRDefault="0081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A2" w:rsidRDefault="00817DA2">
      <w:r>
        <w:separator/>
      </w:r>
    </w:p>
  </w:footnote>
  <w:footnote w:type="continuationSeparator" w:id="0">
    <w:p w:rsidR="00817DA2" w:rsidRDefault="0081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4" w:rsidRPr="00E621D9" w:rsidRDefault="00D42F7B" w:rsidP="008013B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9D1"/>
    <w:multiLevelType w:val="hybridMultilevel"/>
    <w:tmpl w:val="5FEAFC20"/>
    <w:lvl w:ilvl="0" w:tplc="DFE4B1E6">
      <w:start w:val="1"/>
      <w:numFmt w:val="russianLower"/>
      <w:suff w:val="space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F3C05"/>
    <w:multiLevelType w:val="multilevel"/>
    <w:tmpl w:val="6D4C9DEA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suff w:val="space"/>
      <w:lvlText w:val="4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547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267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eastAsia="Calibri" w:hint="default"/>
      </w:rPr>
    </w:lvl>
  </w:abstractNum>
  <w:abstractNum w:abstractNumId="3">
    <w:nsid w:val="2E483B90"/>
    <w:multiLevelType w:val="hybridMultilevel"/>
    <w:tmpl w:val="0C5ED744"/>
    <w:lvl w:ilvl="0" w:tplc="082E19D8">
      <w:start w:val="1"/>
      <w:numFmt w:val="decimal"/>
      <w:suff w:val="space"/>
      <w:lvlText w:val="5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5">
    <w:nsid w:val="3F402958"/>
    <w:multiLevelType w:val="hybridMultilevel"/>
    <w:tmpl w:val="AB06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0035"/>
    <w:multiLevelType w:val="multilevel"/>
    <w:tmpl w:val="4DCE586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F8C7711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A680907"/>
    <w:multiLevelType w:val="hybridMultilevel"/>
    <w:tmpl w:val="B21A25BE"/>
    <w:lvl w:ilvl="0" w:tplc="C5386EA6">
      <w:start w:val="1"/>
      <w:numFmt w:val="decimal"/>
      <w:suff w:val="space"/>
      <w:lvlText w:val="3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6303451B"/>
    <w:multiLevelType w:val="hybridMultilevel"/>
    <w:tmpl w:val="930E29FC"/>
    <w:lvl w:ilvl="0" w:tplc="E87A3548">
      <w:start w:val="1"/>
      <w:numFmt w:val="russianLower"/>
      <w:suff w:val="space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5508C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1D6631"/>
    <w:multiLevelType w:val="hybridMultilevel"/>
    <w:tmpl w:val="BD2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20E4E"/>
    <w:multiLevelType w:val="hybridMultilevel"/>
    <w:tmpl w:val="6E6C9D48"/>
    <w:lvl w:ilvl="0" w:tplc="3F7266D4">
      <w:start w:val="1"/>
      <w:numFmt w:val="russianLower"/>
      <w:suff w:val="space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  <w:rPr>
        <w:rFonts w:cs="Times New Roman"/>
      </w:rPr>
    </w:lvl>
  </w:abstractNum>
  <w:abstractNum w:abstractNumId="13">
    <w:nsid w:val="72003A8D"/>
    <w:multiLevelType w:val="hybridMultilevel"/>
    <w:tmpl w:val="96C6BBC8"/>
    <w:lvl w:ilvl="0" w:tplc="4CFA69B0">
      <w:start w:val="1"/>
      <w:numFmt w:val="decimal"/>
      <w:suff w:val="space"/>
      <w:lvlText w:val="3.4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A56108F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50772"/>
    <w:rsid w:val="00062193"/>
    <w:rsid w:val="000A3A3B"/>
    <w:rsid w:val="000A5772"/>
    <w:rsid w:val="000C6022"/>
    <w:rsid w:val="000D1723"/>
    <w:rsid w:val="000D5B30"/>
    <w:rsid w:val="000F3554"/>
    <w:rsid w:val="000F6C01"/>
    <w:rsid w:val="0011443E"/>
    <w:rsid w:val="00174327"/>
    <w:rsid w:val="001946DB"/>
    <w:rsid w:val="001A1B8B"/>
    <w:rsid w:val="001C19BC"/>
    <w:rsid w:val="001D008F"/>
    <w:rsid w:val="001D6917"/>
    <w:rsid w:val="00214648"/>
    <w:rsid w:val="00251E15"/>
    <w:rsid w:val="00261FB3"/>
    <w:rsid w:val="002629C1"/>
    <w:rsid w:val="00294D18"/>
    <w:rsid w:val="002B1D61"/>
    <w:rsid w:val="002B2F1A"/>
    <w:rsid w:val="002C1A38"/>
    <w:rsid w:val="002D6568"/>
    <w:rsid w:val="002E12CF"/>
    <w:rsid w:val="00302F90"/>
    <w:rsid w:val="00304C3F"/>
    <w:rsid w:val="00315A54"/>
    <w:rsid w:val="00330073"/>
    <w:rsid w:val="00333CA5"/>
    <w:rsid w:val="00336E33"/>
    <w:rsid w:val="00362F1B"/>
    <w:rsid w:val="00364C7A"/>
    <w:rsid w:val="003660E9"/>
    <w:rsid w:val="003B4A3C"/>
    <w:rsid w:val="003D0DBC"/>
    <w:rsid w:val="003F756B"/>
    <w:rsid w:val="004271E1"/>
    <w:rsid w:val="00446E47"/>
    <w:rsid w:val="00476467"/>
    <w:rsid w:val="00486FA7"/>
    <w:rsid w:val="0049133B"/>
    <w:rsid w:val="004A4335"/>
    <w:rsid w:val="0050607F"/>
    <w:rsid w:val="00542DCA"/>
    <w:rsid w:val="005548CC"/>
    <w:rsid w:val="00583C25"/>
    <w:rsid w:val="00585897"/>
    <w:rsid w:val="005E5B4F"/>
    <w:rsid w:val="005E74BD"/>
    <w:rsid w:val="005F6FF0"/>
    <w:rsid w:val="00602D3E"/>
    <w:rsid w:val="0061392A"/>
    <w:rsid w:val="00623515"/>
    <w:rsid w:val="00623D07"/>
    <w:rsid w:val="0062724D"/>
    <w:rsid w:val="00645BA7"/>
    <w:rsid w:val="006B0F78"/>
    <w:rsid w:val="006B2483"/>
    <w:rsid w:val="006C0BD7"/>
    <w:rsid w:val="006C3338"/>
    <w:rsid w:val="006C6AFB"/>
    <w:rsid w:val="006C7241"/>
    <w:rsid w:val="006D0536"/>
    <w:rsid w:val="006E290C"/>
    <w:rsid w:val="007345EA"/>
    <w:rsid w:val="00785DB9"/>
    <w:rsid w:val="00792B4C"/>
    <w:rsid w:val="00794309"/>
    <w:rsid w:val="007974CD"/>
    <w:rsid w:val="007C127C"/>
    <w:rsid w:val="007E6D96"/>
    <w:rsid w:val="007F4E1F"/>
    <w:rsid w:val="008013B4"/>
    <w:rsid w:val="00817DA2"/>
    <w:rsid w:val="00836114"/>
    <w:rsid w:val="00861DDB"/>
    <w:rsid w:val="00864655"/>
    <w:rsid w:val="008B4A87"/>
    <w:rsid w:val="008C1F01"/>
    <w:rsid w:val="008E5A86"/>
    <w:rsid w:val="008E6FE3"/>
    <w:rsid w:val="008F1354"/>
    <w:rsid w:val="00915E0A"/>
    <w:rsid w:val="00940AF9"/>
    <w:rsid w:val="009468D1"/>
    <w:rsid w:val="009808AD"/>
    <w:rsid w:val="009954F5"/>
    <w:rsid w:val="009A5589"/>
    <w:rsid w:val="009D58D0"/>
    <w:rsid w:val="009E1E81"/>
    <w:rsid w:val="009F6783"/>
    <w:rsid w:val="00A04995"/>
    <w:rsid w:val="00A121BE"/>
    <w:rsid w:val="00A156E1"/>
    <w:rsid w:val="00A21094"/>
    <w:rsid w:val="00A23D43"/>
    <w:rsid w:val="00A34661"/>
    <w:rsid w:val="00A450A0"/>
    <w:rsid w:val="00A57B73"/>
    <w:rsid w:val="00A90849"/>
    <w:rsid w:val="00AA28A0"/>
    <w:rsid w:val="00AA6B64"/>
    <w:rsid w:val="00AB17B6"/>
    <w:rsid w:val="00AD6512"/>
    <w:rsid w:val="00AE1080"/>
    <w:rsid w:val="00AF75A4"/>
    <w:rsid w:val="00B060D5"/>
    <w:rsid w:val="00B2262B"/>
    <w:rsid w:val="00B3143E"/>
    <w:rsid w:val="00B354E1"/>
    <w:rsid w:val="00B5544A"/>
    <w:rsid w:val="00B55FB7"/>
    <w:rsid w:val="00B633EF"/>
    <w:rsid w:val="00B7777B"/>
    <w:rsid w:val="00B9263E"/>
    <w:rsid w:val="00BB548D"/>
    <w:rsid w:val="00BF5225"/>
    <w:rsid w:val="00C170BB"/>
    <w:rsid w:val="00C327E4"/>
    <w:rsid w:val="00C4585A"/>
    <w:rsid w:val="00C473FA"/>
    <w:rsid w:val="00C77655"/>
    <w:rsid w:val="00CA33DF"/>
    <w:rsid w:val="00CD61A7"/>
    <w:rsid w:val="00CE59C4"/>
    <w:rsid w:val="00D3791D"/>
    <w:rsid w:val="00D42F7B"/>
    <w:rsid w:val="00D572B6"/>
    <w:rsid w:val="00D61349"/>
    <w:rsid w:val="00D6336B"/>
    <w:rsid w:val="00D93527"/>
    <w:rsid w:val="00DC4ECA"/>
    <w:rsid w:val="00DC6A52"/>
    <w:rsid w:val="00DD1B6F"/>
    <w:rsid w:val="00DE6787"/>
    <w:rsid w:val="00DE7721"/>
    <w:rsid w:val="00E03512"/>
    <w:rsid w:val="00E270A8"/>
    <w:rsid w:val="00E54C31"/>
    <w:rsid w:val="00E71D9F"/>
    <w:rsid w:val="00E84372"/>
    <w:rsid w:val="00EA15DF"/>
    <w:rsid w:val="00F23464"/>
    <w:rsid w:val="00F3607D"/>
    <w:rsid w:val="00F368D2"/>
    <w:rsid w:val="00F627BE"/>
    <w:rsid w:val="00F807F4"/>
    <w:rsid w:val="00F94484"/>
    <w:rsid w:val="00FD5C8D"/>
    <w:rsid w:val="00FE6A49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5E8141-CAA0-449C-A7F5-7004C64F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customStyle="1" w:styleId="ConsNonformat">
    <w:name w:val="ConsNonformat"/>
    <w:rsid w:val="007345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77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6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FE6A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66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22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31CB-043A-420B-9C0D-9DA6735E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81</cp:revision>
  <cp:lastPrinted>2019-10-17T07:11:00Z</cp:lastPrinted>
  <dcterms:created xsi:type="dcterms:W3CDTF">2018-10-31T04:44:00Z</dcterms:created>
  <dcterms:modified xsi:type="dcterms:W3CDTF">2019-10-17T07:11:00Z</dcterms:modified>
</cp:coreProperties>
</file>