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9A8" w:rsidRPr="00A867B2" w:rsidRDefault="000309A8" w:rsidP="000309A8">
      <w:pPr>
        <w:widowControl w:val="0"/>
        <w:autoSpaceDE w:val="0"/>
        <w:autoSpaceDN w:val="0"/>
        <w:adjustRightInd w:val="0"/>
        <w:ind w:firstLine="6237"/>
        <w:rPr>
          <w:b/>
          <w:bCs/>
          <w:color w:val="002060"/>
          <w:sz w:val="20"/>
          <w:szCs w:val="20"/>
          <w:lang w:eastAsia="en-US"/>
        </w:rPr>
      </w:pPr>
      <w:r w:rsidRPr="00A867B2">
        <w:rPr>
          <w:b/>
          <w:bCs/>
          <w:color w:val="002060"/>
          <w:sz w:val="20"/>
          <w:szCs w:val="20"/>
          <w:lang w:eastAsia="en-US"/>
        </w:rPr>
        <w:t>Приложение</w:t>
      </w:r>
    </w:p>
    <w:p w:rsidR="000309A8" w:rsidRPr="00A867B2" w:rsidRDefault="00571574" w:rsidP="000309A8">
      <w:pPr>
        <w:widowControl w:val="0"/>
        <w:autoSpaceDE w:val="0"/>
        <w:autoSpaceDN w:val="0"/>
        <w:adjustRightInd w:val="0"/>
        <w:ind w:firstLine="6237"/>
        <w:rPr>
          <w:bCs/>
          <w:color w:val="002060"/>
          <w:sz w:val="20"/>
          <w:szCs w:val="20"/>
          <w:lang w:eastAsia="en-US"/>
        </w:rPr>
      </w:pPr>
      <w:r>
        <w:rPr>
          <w:bCs/>
          <w:color w:val="002060"/>
          <w:sz w:val="20"/>
          <w:szCs w:val="20"/>
          <w:lang w:eastAsia="en-US"/>
        </w:rPr>
        <w:t>к Постановлению А</w:t>
      </w:r>
      <w:r w:rsidR="000309A8" w:rsidRPr="00A867B2">
        <w:rPr>
          <w:bCs/>
          <w:color w:val="002060"/>
          <w:sz w:val="20"/>
          <w:szCs w:val="20"/>
          <w:lang w:eastAsia="en-US"/>
        </w:rPr>
        <w:t>дминистрации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ind w:firstLine="6237"/>
        <w:rPr>
          <w:bCs/>
          <w:color w:val="002060"/>
          <w:sz w:val="20"/>
          <w:szCs w:val="20"/>
          <w:lang w:eastAsia="en-US"/>
        </w:rPr>
      </w:pPr>
      <w:r w:rsidRPr="00A867B2">
        <w:rPr>
          <w:bCs/>
          <w:color w:val="002060"/>
          <w:sz w:val="20"/>
          <w:szCs w:val="20"/>
          <w:lang w:eastAsia="en-US"/>
        </w:rPr>
        <w:t xml:space="preserve">сельского поселения Хатанга </w:t>
      </w:r>
    </w:p>
    <w:p w:rsidR="000309A8" w:rsidRPr="00A867B2" w:rsidRDefault="00571574" w:rsidP="000309A8">
      <w:pPr>
        <w:widowControl w:val="0"/>
        <w:autoSpaceDE w:val="0"/>
        <w:autoSpaceDN w:val="0"/>
        <w:adjustRightInd w:val="0"/>
        <w:ind w:firstLine="6237"/>
        <w:rPr>
          <w:bCs/>
          <w:color w:val="002060"/>
          <w:sz w:val="20"/>
          <w:szCs w:val="20"/>
          <w:lang w:eastAsia="en-US"/>
        </w:rPr>
      </w:pPr>
      <w:r>
        <w:rPr>
          <w:bCs/>
          <w:color w:val="002060"/>
          <w:sz w:val="20"/>
          <w:szCs w:val="20"/>
          <w:lang w:eastAsia="en-US"/>
        </w:rPr>
        <w:t xml:space="preserve">от </w:t>
      </w:r>
      <w:r w:rsidR="00B86B43">
        <w:rPr>
          <w:bCs/>
          <w:color w:val="002060"/>
          <w:sz w:val="20"/>
          <w:szCs w:val="20"/>
          <w:lang w:eastAsia="en-US"/>
        </w:rPr>
        <w:t>21.04.2020</w:t>
      </w:r>
      <w:r>
        <w:rPr>
          <w:bCs/>
          <w:color w:val="002060"/>
          <w:sz w:val="20"/>
          <w:szCs w:val="20"/>
          <w:lang w:eastAsia="en-US"/>
        </w:rPr>
        <w:t xml:space="preserve"> </w:t>
      </w:r>
      <w:r w:rsidR="000309A8" w:rsidRPr="00A867B2">
        <w:rPr>
          <w:bCs/>
          <w:color w:val="002060"/>
          <w:sz w:val="20"/>
          <w:szCs w:val="20"/>
          <w:lang w:eastAsia="en-US"/>
        </w:rPr>
        <w:t xml:space="preserve">г. № </w:t>
      </w:r>
      <w:r w:rsidR="00B86B43">
        <w:rPr>
          <w:bCs/>
          <w:color w:val="002060"/>
          <w:sz w:val="20"/>
          <w:szCs w:val="20"/>
          <w:lang w:eastAsia="en-US"/>
        </w:rPr>
        <w:t xml:space="preserve">063 </w:t>
      </w:r>
      <w:r w:rsidR="000309A8" w:rsidRPr="00A867B2">
        <w:rPr>
          <w:bCs/>
          <w:color w:val="002060"/>
          <w:sz w:val="20"/>
          <w:szCs w:val="20"/>
          <w:lang w:eastAsia="en-US"/>
        </w:rPr>
        <w:t xml:space="preserve"> – П 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jc w:val="center"/>
        <w:rPr>
          <w:b/>
          <w:bCs/>
          <w:color w:val="002060"/>
          <w:sz w:val="22"/>
          <w:szCs w:val="22"/>
          <w:lang w:eastAsia="en-US"/>
        </w:rPr>
      </w:pPr>
    </w:p>
    <w:p w:rsidR="000309A8" w:rsidRPr="00A867B2" w:rsidRDefault="002F6EE1" w:rsidP="000309A8">
      <w:pPr>
        <w:widowControl w:val="0"/>
        <w:autoSpaceDE w:val="0"/>
        <w:autoSpaceDN w:val="0"/>
        <w:adjustRightInd w:val="0"/>
        <w:jc w:val="center"/>
        <w:rPr>
          <w:b/>
          <w:bCs/>
          <w:color w:val="002060"/>
          <w:sz w:val="22"/>
          <w:szCs w:val="22"/>
          <w:lang w:eastAsia="en-US"/>
        </w:rPr>
      </w:pPr>
      <w:r>
        <w:rPr>
          <w:b/>
          <w:bCs/>
          <w:color w:val="002060"/>
          <w:sz w:val="22"/>
          <w:szCs w:val="22"/>
          <w:lang w:eastAsia="en-US"/>
        </w:rPr>
        <w:t xml:space="preserve">МУНИЦИПАЛЬНАЯ </w:t>
      </w:r>
      <w:r w:rsidR="000309A8" w:rsidRPr="00A867B2">
        <w:rPr>
          <w:b/>
          <w:bCs/>
          <w:color w:val="002060"/>
          <w:sz w:val="22"/>
          <w:szCs w:val="22"/>
          <w:lang w:eastAsia="en-US"/>
        </w:rPr>
        <w:t>ПРОГРАММА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jc w:val="center"/>
        <w:rPr>
          <w:b/>
          <w:bCs/>
          <w:color w:val="002060"/>
          <w:sz w:val="22"/>
          <w:szCs w:val="22"/>
          <w:lang w:eastAsia="en-US"/>
        </w:rPr>
      </w:pPr>
      <w:r w:rsidRPr="00A867B2">
        <w:rPr>
          <w:b/>
          <w:bCs/>
          <w:color w:val="002060"/>
          <w:sz w:val="22"/>
          <w:szCs w:val="22"/>
          <w:lang w:eastAsia="en-US"/>
        </w:rPr>
        <w:t xml:space="preserve">«РАЗВИТИЕ ФИЗИЧЕСКОЙ КУЛЬТУРЫ И СПОРТА 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jc w:val="center"/>
        <w:rPr>
          <w:b/>
          <w:bCs/>
          <w:color w:val="002060"/>
          <w:sz w:val="22"/>
          <w:szCs w:val="22"/>
          <w:lang w:eastAsia="en-US"/>
        </w:rPr>
      </w:pPr>
      <w:r w:rsidRPr="00A867B2">
        <w:rPr>
          <w:b/>
          <w:bCs/>
          <w:color w:val="002060"/>
          <w:sz w:val="22"/>
          <w:szCs w:val="22"/>
          <w:lang w:eastAsia="en-US"/>
        </w:rPr>
        <w:t>НА ТЕРРИТОРИИ СЕЛЬСКОГО ПОСЕЛЕНИЯ ХАТАНГА»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2060"/>
          <w:sz w:val="22"/>
          <w:szCs w:val="22"/>
          <w:lang w:eastAsia="en-US"/>
        </w:rPr>
      </w:pPr>
    </w:p>
    <w:p w:rsidR="000309A8" w:rsidRPr="00A867B2" w:rsidRDefault="000309A8" w:rsidP="000309A8">
      <w:pPr>
        <w:tabs>
          <w:tab w:val="left" w:pos="5040"/>
          <w:tab w:val="left" w:pos="5220"/>
        </w:tabs>
        <w:autoSpaceDE w:val="0"/>
        <w:autoSpaceDN w:val="0"/>
        <w:adjustRightInd w:val="0"/>
        <w:ind w:left="360"/>
        <w:jc w:val="center"/>
        <w:rPr>
          <w:b/>
          <w:bCs/>
          <w:color w:val="002060"/>
        </w:rPr>
      </w:pPr>
      <w:r w:rsidRPr="00A867B2">
        <w:rPr>
          <w:b/>
          <w:bCs/>
          <w:color w:val="002060"/>
        </w:rPr>
        <w:t xml:space="preserve">1. Паспорт муниципальной программы </w:t>
      </w:r>
    </w:p>
    <w:p w:rsidR="000309A8" w:rsidRPr="00A867B2" w:rsidRDefault="000309A8" w:rsidP="000309A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2060"/>
          <w:sz w:val="22"/>
          <w:szCs w:val="22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5880"/>
      </w:tblGrid>
      <w:tr w:rsidR="000309A8" w:rsidRPr="00A867B2" w:rsidTr="008D562E">
        <w:trPr>
          <w:trHeight w:val="788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Ответственный исполнитель муниципальной программы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spacing w:after="200"/>
              <w:jc w:val="both"/>
              <w:rPr>
                <w:color w:val="002060"/>
                <w:lang w:eastAsia="en-US"/>
              </w:rPr>
            </w:pPr>
            <w:r w:rsidRPr="00A867B2">
              <w:rPr>
                <w:color w:val="002060"/>
                <w:lang w:eastAsia="en-US"/>
              </w:rPr>
              <w:t>Отдел культуры, молодежной политики и спорта Администрации сельского поселения Хатанга (далее - Отдел)</w:t>
            </w:r>
          </w:p>
        </w:tc>
      </w:tr>
      <w:tr w:rsidR="000309A8" w:rsidRPr="00A867B2" w:rsidTr="008D562E">
        <w:trPr>
          <w:trHeight w:val="595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autoSpaceDE w:val="0"/>
              <w:autoSpaceDN w:val="0"/>
              <w:adjustRightInd w:val="0"/>
              <w:jc w:val="both"/>
              <w:rPr>
                <w:color w:val="002060"/>
              </w:rPr>
            </w:pPr>
            <w:r w:rsidRPr="00A867B2">
              <w:rPr>
                <w:color w:val="002060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spacing w:after="200"/>
              <w:jc w:val="both"/>
              <w:rPr>
                <w:color w:val="002060"/>
                <w:lang w:eastAsia="en-US"/>
              </w:rPr>
            </w:pPr>
            <w:r w:rsidRPr="00A867B2">
              <w:rPr>
                <w:color w:val="002060"/>
                <w:lang w:eastAsia="en-US"/>
              </w:rPr>
              <w:t>Не предусмотрены</w:t>
            </w:r>
          </w:p>
        </w:tc>
      </w:tr>
      <w:tr w:rsidR="000309A8" w:rsidRPr="00A867B2" w:rsidTr="008D562E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 xml:space="preserve">Цели муниципальной программы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Обеспечение условий для развития физической культуры, школьного и массового спорта, организация проведения официальных физкультурно-оздоровительных и спортивных мероприятий на территории сельского поселения Хатанга</w:t>
            </w:r>
          </w:p>
        </w:tc>
      </w:tr>
      <w:tr w:rsidR="000309A8" w:rsidRPr="00A867B2" w:rsidTr="008D562E">
        <w:trPr>
          <w:trHeight w:val="1521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Задачи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Развитие и пропаганда физической культуры, школьного и массового спорта, увеличение количества жителей, систематически занимающихся физической культурой и спортом;</w:t>
            </w:r>
          </w:p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</w:p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Организация проведения официальных   физкультурно-оздоровительных и спортивных мероприятий, в том числе с участием школьников и школьных команд;</w:t>
            </w:r>
          </w:p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</w:p>
          <w:p w:rsidR="000309A8" w:rsidRPr="00A867B2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A867B2">
              <w:rPr>
                <w:color w:val="002060"/>
              </w:rPr>
              <w:t>Содействие созданию условий для подготовки спортивного резерва.</w:t>
            </w:r>
          </w:p>
        </w:tc>
      </w:tr>
      <w:tr w:rsidR="000309A8" w:rsidRPr="00203C0B" w:rsidTr="008D562E">
        <w:trPr>
          <w:trHeight w:val="557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203C0B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203C0B">
              <w:rPr>
                <w:color w:val="002060"/>
              </w:rPr>
              <w:t>Конечные результаты муниципальной программы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BB" w:rsidRPr="00F17409" w:rsidRDefault="00F846BB" w:rsidP="00F846BB">
            <w:pPr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У</w:t>
            </w:r>
            <w:r w:rsidRPr="00F17409">
              <w:rPr>
                <w:color w:val="002060"/>
                <w:lang w:eastAsia="en-US"/>
              </w:rPr>
              <w:t>величение численности систематически занимающихся физической культурой и спортом в сельском поселении Хатанга (</w:t>
            </w:r>
            <w:r w:rsidRPr="00786C57">
              <w:rPr>
                <w:color w:val="002060"/>
                <w:lang w:eastAsia="en-US"/>
              </w:rPr>
              <w:t>2</w:t>
            </w:r>
            <w:r>
              <w:rPr>
                <w:color w:val="002060"/>
                <w:lang w:eastAsia="en-US"/>
              </w:rPr>
              <w:t>016 г. – 15 %, 2017 г. – 17 %</w:t>
            </w:r>
            <w:r w:rsidRPr="00786C57">
              <w:rPr>
                <w:color w:val="002060"/>
                <w:lang w:eastAsia="en-US"/>
              </w:rPr>
              <w:t>;</w:t>
            </w:r>
            <w:r>
              <w:rPr>
                <w:color w:val="002060"/>
                <w:lang w:eastAsia="en-US"/>
              </w:rPr>
              <w:t xml:space="preserve"> </w:t>
            </w:r>
            <w:r w:rsidRPr="00F17409">
              <w:rPr>
                <w:color w:val="002060"/>
                <w:lang w:eastAsia="en-US"/>
              </w:rPr>
              <w:t>2018 г. – 18%, 2019 г. –</w:t>
            </w:r>
            <w:r>
              <w:rPr>
                <w:color w:val="002060"/>
                <w:lang w:eastAsia="en-US"/>
              </w:rPr>
              <w:t xml:space="preserve"> 19</w:t>
            </w:r>
            <w:r w:rsidRPr="00F17409">
              <w:rPr>
                <w:color w:val="002060"/>
                <w:lang w:eastAsia="en-US"/>
              </w:rPr>
              <w:t>%, 2020 г. –</w:t>
            </w:r>
            <w:r>
              <w:rPr>
                <w:color w:val="002060"/>
                <w:lang w:eastAsia="en-US"/>
              </w:rPr>
              <w:t xml:space="preserve"> 20</w:t>
            </w:r>
            <w:r w:rsidRPr="00F17409">
              <w:rPr>
                <w:color w:val="002060"/>
                <w:lang w:eastAsia="en-US"/>
              </w:rPr>
              <w:t xml:space="preserve">%, 2021 г. </w:t>
            </w:r>
            <w:r>
              <w:rPr>
                <w:color w:val="002060"/>
                <w:lang w:eastAsia="en-US"/>
              </w:rPr>
              <w:t>– 21</w:t>
            </w:r>
            <w:r w:rsidRPr="00F17409">
              <w:rPr>
                <w:color w:val="002060"/>
                <w:lang w:eastAsia="en-US"/>
              </w:rPr>
              <w:t xml:space="preserve"> %</w:t>
            </w:r>
            <w:r>
              <w:rPr>
                <w:color w:val="002060"/>
                <w:lang w:eastAsia="en-US"/>
              </w:rPr>
              <w:t>, 2022 г. – 22%</w:t>
            </w:r>
            <w:r w:rsidRPr="00F17409">
              <w:rPr>
                <w:color w:val="002060"/>
                <w:lang w:eastAsia="en-US"/>
              </w:rPr>
              <w:t>);</w:t>
            </w:r>
          </w:p>
          <w:p w:rsidR="00F846BB" w:rsidRPr="00203C0B" w:rsidRDefault="00F846BB" w:rsidP="008D562E">
            <w:pPr>
              <w:rPr>
                <w:color w:val="002060"/>
                <w:lang w:eastAsia="en-US"/>
              </w:rPr>
            </w:pPr>
          </w:p>
          <w:p w:rsidR="00F846BB" w:rsidRPr="00F17409" w:rsidRDefault="000309A8" w:rsidP="00F846BB">
            <w:pPr>
              <w:rPr>
                <w:color w:val="002060"/>
                <w:lang w:eastAsia="en-US"/>
              </w:rPr>
            </w:pPr>
            <w:r w:rsidRPr="00203C0B">
              <w:rPr>
                <w:color w:val="002060"/>
                <w:lang w:eastAsia="en-US"/>
              </w:rPr>
              <w:t>Увеличение количества физкультурно-оздоровительных и спортивных мероприятий, проводимых в сельском поселении</w:t>
            </w:r>
            <w:r w:rsidR="00F846BB">
              <w:rPr>
                <w:color w:val="002060"/>
                <w:lang w:eastAsia="en-US"/>
              </w:rPr>
              <w:t xml:space="preserve"> за год</w:t>
            </w:r>
            <w:r w:rsidRPr="00203C0B">
              <w:rPr>
                <w:color w:val="002060"/>
                <w:lang w:eastAsia="en-US"/>
              </w:rPr>
              <w:t xml:space="preserve"> </w:t>
            </w:r>
            <w:r w:rsidR="00F846BB" w:rsidRPr="00F17409">
              <w:rPr>
                <w:color w:val="002060"/>
                <w:lang w:eastAsia="en-US"/>
              </w:rPr>
              <w:t>(</w:t>
            </w:r>
            <w:r w:rsidR="00F846BB" w:rsidRPr="00786C57">
              <w:rPr>
                <w:color w:val="002060"/>
                <w:lang w:eastAsia="en-US"/>
              </w:rPr>
              <w:t xml:space="preserve">2016 г. – 39 ед., 2017 г. – 40 ед., </w:t>
            </w:r>
            <w:r w:rsidR="00F846BB">
              <w:rPr>
                <w:color w:val="002060"/>
                <w:lang w:eastAsia="en-US"/>
              </w:rPr>
              <w:t>2018 г. – 40</w:t>
            </w:r>
            <w:r w:rsidR="00F846BB" w:rsidRPr="00F17409">
              <w:rPr>
                <w:color w:val="002060"/>
                <w:lang w:eastAsia="en-US"/>
              </w:rPr>
              <w:t xml:space="preserve"> ед., 2019 г. </w:t>
            </w:r>
            <w:r w:rsidR="00F846BB">
              <w:rPr>
                <w:color w:val="002060"/>
                <w:lang w:eastAsia="en-US"/>
              </w:rPr>
              <w:t>– 41</w:t>
            </w:r>
            <w:r w:rsidR="00473E31">
              <w:rPr>
                <w:color w:val="002060"/>
                <w:lang w:eastAsia="en-US"/>
              </w:rPr>
              <w:t xml:space="preserve"> ед.</w:t>
            </w:r>
            <w:r w:rsidR="00F846BB" w:rsidRPr="00F17409">
              <w:rPr>
                <w:color w:val="002060"/>
                <w:lang w:eastAsia="en-US"/>
              </w:rPr>
              <w:t xml:space="preserve">, 2020 г. </w:t>
            </w:r>
            <w:r w:rsidR="00473E31">
              <w:rPr>
                <w:color w:val="002060"/>
                <w:lang w:eastAsia="en-US"/>
              </w:rPr>
              <w:t>– 41 ед., 2021 – 41 ед., 2022 г. – 42 ед.);</w:t>
            </w:r>
          </w:p>
          <w:p w:rsidR="000309A8" w:rsidRPr="00203C0B" w:rsidRDefault="000309A8" w:rsidP="008D562E">
            <w:pPr>
              <w:rPr>
                <w:color w:val="002060"/>
                <w:lang w:eastAsia="en-US"/>
              </w:rPr>
            </w:pPr>
          </w:p>
          <w:p w:rsidR="000309A8" w:rsidRDefault="00473E31" w:rsidP="008D562E">
            <w:pPr>
              <w:rPr>
                <w:color w:val="002060"/>
                <w:lang w:eastAsia="en-US"/>
              </w:rPr>
            </w:pPr>
            <w:r w:rsidRPr="00F17409">
              <w:rPr>
                <w:color w:val="002060"/>
                <w:lang w:eastAsia="en-US"/>
              </w:rPr>
              <w:t>в том числе, с участием школьников и школьных команд (</w:t>
            </w:r>
            <w:r w:rsidRPr="00786C57">
              <w:rPr>
                <w:color w:val="002060"/>
                <w:lang w:eastAsia="en-US"/>
              </w:rPr>
              <w:t>2016 г. –19 ед., 2017 г. –</w:t>
            </w:r>
            <w:r>
              <w:rPr>
                <w:color w:val="002060"/>
                <w:lang w:eastAsia="en-US"/>
              </w:rPr>
              <w:t xml:space="preserve"> </w:t>
            </w:r>
            <w:r w:rsidRPr="00786C57">
              <w:rPr>
                <w:color w:val="002060"/>
                <w:lang w:eastAsia="en-US"/>
              </w:rPr>
              <w:t xml:space="preserve">20 </w:t>
            </w:r>
            <w:r>
              <w:rPr>
                <w:color w:val="002060"/>
                <w:lang w:eastAsia="en-US"/>
              </w:rPr>
              <w:t>ед., 2018 г. – 20 ед., 2019 г. – 21</w:t>
            </w:r>
            <w:r w:rsidRPr="00F17409">
              <w:rPr>
                <w:color w:val="002060"/>
                <w:lang w:eastAsia="en-US"/>
              </w:rPr>
              <w:t xml:space="preserve"> ед., 2020 г. – </w:t>
            </w:r>
            <w:r>
              <w:rPr>
                <w:color w:val="002060"/>
                <w:lang w:eastAsia="en-US"/>
              </w:rPr>
              <w:t>21</w:t>
            </w:r>
            <w:r w:rsidRPr="00F17409">
              <w:rPr>
                <w:color w:val="002060"/>
                <w:lang w:eastAsia="en-US"/>
              </w:rPr>
              <w:t xml:space="preserve"> ед.</w:t>
            </w:r>
            <w:r>
              <w:rPr>
                <w:color w:val="002060"/>
                <w:lang w:eastAsia="en-US"/>
              </w:rPr>
              <w:t>, 2021 г. – 21</w:t>
            </w:r>
            <w:r w:rsidRPr="00F17409">
              <w:rPr>
                <w:color w:val="002060"/>
                <w:lang w:eastAsia="en-US"/>
              </w:rPr>
              <w:t xml:space="preserve"> ед.</w:t>
            </w:r>
            <w:r>
              <w:rPr>
                <w:color w:val="002060"/>
                <w:lang w:eastAsia="en-US"/>
              </w:rPr>
              <w:t>, 2022 г. – 22 ед.</w:t>
            </w:r>
            <w:r w:rsidRPr="00F17409">
              <w:rPr>
                <w:color w:val="002060"/>
                <w:lang w:eastAsia="en-US"/>
              </w:rPr>
              <w:t>)</w:t>
            </w:r>
            <w:r>
              <w:rPr>
                <w:color w:val="002060"/>
                <w:lang w:eastAsia="en-US"/>
              </w:rPr>
              <w:t>;</w:t>
            </w:r>
          </w:p>
          <w:p w:rsidR="00473E31" w:rsidRDefault="00473E31" w:rsidP="008D562E">
            <w:pPr>
              <w:rPr>
                <w:color w:val="002060"/>
                <w:lang w:eastAsia="en-US"/>
              </w:rPr>
            </w:pPr>
          </w:p>
          <w:p w:rsidR="00473E31" w:rsidRPr="00203C0B" w:rsidRDefault="00473E31" w:rsidP="00473E31">
            <w:pPr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К</w:t>
            </w:r>
            <w:r w:rsidRPr="00473E31">
              <w:rPr>
                <w:color w:val="002060"/>
                <w:lang w:eastAsia="en-US"/>
              </w:rPr>
              <w:t>оличество призовых мест, занятых на райо</w:t>
            </w:r>
            <w:r>
              <w:rPr>
                <w:color w:val="002060"/>
                <w:lang w:eastAsia="en-US"/>
              </w:rPr>
              <w:t xml:space="preserve">нных, зональных, краевых, иных </w:t>
            </w:r>
            <w:r w:rsidRPr="00473E31">
              <w:rPr>
                <w:color w:val="002060"/>
                <w:lang w:eastAsia="en-US"/>
              </w:rPr>
              <w:t xml:space="preserve">соревнованиях на 1 </w:t>
            </w:r>
            <w:r w:rsidRPr="00473E31">
              <w:rPr>
                <w:color w:val="002060"/>
                <w:lang w:eastAsia="en-US"/>
              </w:rPr>
              <w:lastRenderedPageBreak/>
              <w:t>у</w:t>
            </w:r>
            <w:r w:rsidR="00B30BE9">
              <w:rPr>
                <w:color w:val="002060"/>
                <w:lang w:eastAsia="en-US"/>
              </w:rPr>
              <w:t xml:space="preserve">частника выездного мероприятия </w:t>
            </w:r>
            <w:r w:rsidRPr="00473E31">
              <w:rPr>
                <w:color w:val="002060"/>
                <w:lang w:eastAsia="en-US"/>
              </w:rPr>
              <w:t>(2016 г. – 24%</w:t>
            </w:r>
            <w:r>
              <w:rPr>
                <w:color w:val="002060"/>
                <w:lang w:eastAsia="en-US"/>
              </w:rPr>
              <w:t>, 2017 г. – 24%, 2018 г. – 24,5%, 2019 г. – 25 %, 2020 г. – 25 %, 2021 г. – 25 %, 2022 г. – 25 %).</w:t>
            </w:r>
          </w:p>
        </w:tc>
      </w:tr>
      <w:tr w:rsidR="000309A8" w:rsidRPr="00203C0B" w:rsidTr="008D562E">
        <w:trPr>
          <w:trHeight w:val="698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203C0B" w:rsidRDefault="000309A8" w:rsidP="008D562E">
            <w:pPr>
              <w:autoSpaceDE w:val="0"/>
              <w:autoSpaceDN w:val="0"/>
              <w:adjustRightInd w:val="0"/>
              <w:jc w:val="both"/>
              <w:rPr>
                <w:color w:val="002060"/>
              </w:rPr>
            </w:pPr>
            <w:r w:rsidRPr="00203C0B">
              <w:rPr>
                <w:color w:val="002060"/>
                <w:lang w:eastAsia="en-US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203C0B" w:rsidRDefault="00727AF5" w:rsidP="008D562E">
            <w:pPr>
              <w:spacing w:after="200"/>
              <w:rPr>
                <w:color w:val="002060"/>
                <w:lang w:eastAsia="en-US"/>
              </w:rPr>
            </w:pPr>
            <w:r>
              <w:rPr>
                <w:color w:val="002060"/>
                <w:lang w:eastAsia="en-US"/>
              </w:rPr>
              <w:t>2016</w:t>
            </w:r>
            <w:r w:rsidR="000309A8" w:rsidRPr="00203C0B">
              <w:rPr>
                <w:color w:val="002060"/>
                <w:lang w:eastAsia="en-US"/>
              </w:rPr>
              <w:t xml:space="preserve"> – 2022 годы</w:t>
            </w:r>
          </w:p>
        </w:tc>
      </w:tr>
      <w:tr w:rsidR="000309A8" w:rsidRPr="00203C0B" w:rsidTr="008D562E">
        <w:trPr>
          <w:trHeight w:val="1349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Pr="00203C0B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203C0B">
              <w:rPr>
                <w:color w:val="002060"/>
              </w:rPr>
              <w:t xml:space="preserve">Финансовое обеспечение муниципальной программы с указанием источников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A8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>
              <w:rPr>
                <w:color w:val="002060"/>
              </w:rPr>
              <w:t>Общий объем финансирования муниципальной п</w:t>
            </w:r>
            <w:r w:rsidR="00727AF5">
              <w:rPr>
                <w:color w:val="002060"/>
              </w:rPr>
              <w:t>рограммы составляет 2940</w:t>
            </w:r>
            <w:r w:rsidRPr="00203C0B">
              <w:rPr>
                <w:color w:val="002060"/>
              </w:rPr>
              <w:t xml:space="preserve">,00 тыс. рублей за счет средств бюджета сельского поселения Хатанга, в том числе по годам: </w:t>
            </w:r>
          </w:p>
          <w:p w:rsidR="00727AF5" w:rsidRPr="00786C57" w:rsidRDefault="00727AF5" w:rsidP="00727AF5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786C57">
              <w:rPr>
                <w:color w:val="002060"/>
              </w:rPr>
              <w:t>2016 год – 420 тыс. рублей;</w:t>
            </w:r>
          </w:p>
          <w:p w:rsidR="00727AF5" w:rsidRPr="00786C57" w:rsidRDefault="00727AF5" w:rsidP="00727AF5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786C57">
              <w:rPr>
                <w:color w:val="002060"/>
              </w:rPr>
              <w:t>2017 год – 420 тыс. рублей;</w:t>
            </w:r>
          </w:p>
          <w:p w:rsidR="00727AF5" w:rsidRPr="00F17409" w:rsidRDefault="00727AF5" w:rsidP="00727AF5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F17409">
              <w:rPr>
                <w:color w:val="002060"/>
              </w:rPr>
              <w:t>2018 год – 420 тыс. рублей.</w:t>
            </w:r>
          </w:p>
          <w:p w:rsidR="00727AF5" w:rsidRPr="00203C0B" w:rsidRDefault="00727AF5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F17409">
              <w:rPr>
                <w:color w:val="002060"/>
              </w:rPr>
              <w:t xml:space="preserve">2019 год – </w:t>
            </w:r>
            <w:r>
              <w:rPr>
                <w:color w:val="002060"/>
              </w:rPr>
              <w:t>420</w:t>
            </w:r>
            <w:r w:rsidRPr="00F17409">
              <w:rPr>
                <w:color w:val="002060"/>
              </w:rPr>
              <w:t xml:space="preserve"> тыс. рублей</w:t>
            </w:r>
          </w:p>
          <w:p w:rsidR="000309A8" w:rsidRPr="00203C0B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203C0B">
              <w:rPr>
                <w:color w:val="002060"/>
              </w:rPr>
              <w:t>2020 год – 420 тыс. рублей;</w:t>
            </w:r>
          </w:p>
          <w:p w:rsidR="000309A8" w:rsidRPr="00203C0B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203C0B">
              <w:rPr>
                <w:color w:val="002060"/>
              </w:rPr>
              <w:t>2021 год – 420 тыс. рублей;</w:t>
            </w:r>
          </w:p>
          <w:p w:rsidR="000309A8" w:rsidRPr="00203C0B" w:rsidRDefault="000309A8" w:rsidP="008D562E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203C0B">
              <w:rPr>
                <w:color w:val="002060"/>
              </w:rPr>
              <w:t>2022 год – 420 тыс. рублей.</w:t>
            </w:r>
          </w:p>
        </w:tc>
      </w:tr>
    </w:tbl>
    <w:p w:rsidR="000309A8" w:rsidRDefault="000309A8" w:rsidP="000309A8">
      <w:pPr>
        <w:rPr>
          <w:color w:val="002060"/>
        </w:rPr>
      </w:pPr>
    </w:p>
    <w:p w:rsidR="00FA4E4C" w:rsidRPr="00203C0B" w:rsidRDefault="00FA4E4C" w:rsidP="000309A8">
      <w:pPr>
        <w:rPr>
          <w:color w:val="002060"/>
        </w:rPr>
      </w:pPr>
    </w:p>
    <w:p w:rsidR="000309A8" w:rsidRPr="00203C0B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2. Цели и задачи муниципальной программы, прогноз развития физической культуры и спорта на территории сельского поселения Хатанга</w:t>
      </w:r>
    </w:p>
    <w:p w:rsidR="000309A8" w:rsidRPr="00203C0B" w:rsidRDefault="000309A8" w:rsidP="000309A8">
      <w:pPr>
        <w:rPr>
          <w:color w:val="002060"/>
        </w:rPr>
      </w:pPr>
    </w:p>
    <w:p w:rsidR="000309A8" w:rsidRPr="00203C0B" w:rsidRDefault="000309A8" w:rsidP="000309A8">
      <w:pPr>
        <w:jc w:val="both"/>
        <w:rPr>
          <w:color w:val="002060"/>
        </w:rPr>
      </w:pPr>
      <w:r w:rsidRPr="00203C0B">
        <w:rPr>
          <w:color w:val="002060"/>
        </w:rPr>
        <w:tab/>
        <w:t>Цели государственной политики в сфере физической культуры и спорта определены в Указе Президента Российской Федерации от 7 мая 2018 г. N 204 "О национальных целях и стратегических задачах развития Российской Федерации на</w:t>
      </w:r>
      <w:r w:rsidR="00E66F0A">
        <w:rPr>
          <w:color w:val="002060"/>
        </w:rPr>
        <w:t xml:space="preserve"> период до 2024 года", Концепцией</w:t>
      </w:r>
      <w:r w:rsidRPr="00203C0B">
        <w:rPr>
          <w:color w:val="002060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</w:t>
      </w:r>
      <w:r w:rsidR="00E66F0A">
        <w:rPr>
          <w:color w:val="002060"/>
        </w:rPr>
        <w:t>ября 2008 г. N 1662-р, Стратегией</w:t>
      </w:r>
      <w:r w:rsidRPr="00203C0B">
        <w:rPr>
          <w:color w:val="002060"/>
        </w:rPr>
        <w:t xml:space="preserve"> развития физической культуры и спорта в Российской Федерации на период до 2020 года, утвержденной распоряжением Правительства Российской Федерации от 7 августа 2009 г. N 1101-р, и предусматривают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подготовку спортивного резерва и повышение конкурентоспособности российского спорта на международной спортивной арене.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Вопросы физической культуры и спорта включены в Основные направления деятельности Правительства Российской Федерации на период до 2024 года, утвержденные Председателем Правительства Российской Федерации 29 сентября 2018 г. В частности, предусматривается увеличение к 2024 году до 55 процентов доли граждан, систематически занимающихся физической культурой и спортом (в том числе среди граждан старшего возраста - не менее 25 процентов), путем мотивации населения, активизации спортивно-массовой работы на всех уровнях и в корпоративной среде, включая вовлечение в подготовку и выполнение нормативов Всероссийского физкультурно-спортивного комплекса "Готов к труду и обороне" (ГТО).</w:t>
      </w:r>
    </w:p>
    <w:p w:rsidR="00FA4E4C" w:rsidRDefault="00FA4E4C" w:rsidP="00B30BE9">
      <w:pPr>
        <w:rPr>
          <w:b/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2.1. Цели и задачи муниципальной программы</w:t>
      </w:r>
    </w:p>
    <w:p w:rsidR="00E66F0A" w:rsidRPr="00203C0B" w:rsidRDefault="00E66F0A" w:rsidP="000309A8">
      <w:pPr>
        <w:jc w:val="center"/>
        <w:rPr>
          <w:b/>
          <w:color w:val="002060"/>
        </w:rPr>
      </w:pPr>
    </w:p>
    <w:p w:rsidR="00FA4E4C" w:rsidRDefault="000309A8" w:rsidP="00747096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Цель Программы:</w:t>
      </w:r>
    </w:p>
    <w:p w:rsidR="000309A8" w:rsidRPr="00203C0B" w:rsidRDefault="000309A8" w:rsidP="00747096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Обеспечение условий для развития физической культуры, школьного и массового спорта, организация проведения официальных физкультурно-оздоровительных и спортивных мероприятий на территории сельского поселения Хатанга</w:t>
      </w:r>
      <w:r w:rsidR="00E66F0A">
        <w:rPr>
          <w:color w:val="002060"/>
        </w:rPr>
        <w:t>.</w:t>
      </w:r>
    </w:p>
    <w:p w:rsidR="000309A8" w:rsidRPr="00203C0B" w:rsidRDefault="000309A8" w:rsidP="00747096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Задачи Программы:</w:t>
      </w:r>
    </w:p>
    <w:p w:rsidR="000309A8" w:rsidRPr="00203C0B" w:rsidRDefault="00E66F0A" w:rsidP="00747096">
      <w:pPr>
        <w:ind w:firstLine="708"/>
        <w:jc w:val="both"/>
        <w:rPr>
          <w:color w:val="002060"/>
        </w:rPr>
      </w:pPr>
      <w:r>
        <w:rPr>
          <w:color w:val="002060"/>
        </w:rPr>
        <w:t xml:space="preserve">- </w:t>
      </w:r>
      <w:r w:rsidR="000309A8" w:rsidRPr="00203C0B">
        <w:rPr>
          <w:color w:val="002060"/>
        </w:rPr>
        <w:t xml:space="preserve">Развитие и пропаганда физической культуры, школьного и массового спорта, увеличение количества жителей, систематически занимающихся физической культурой и </w:t>
      </w:r>
      <w:r w:rsidR="000309A8" w:rsidRPr="00203C0B">
        <w:rPr>
          <w:color w:val="002060"/>
        </w:rPr>
        <w:lastRenderedPageBreak/>
        <w:t>спортом (показателем эффективности решения задачи будет являться: увеличение доли населения сельского поселения Хатанга, систематически занимающихся физической культурой и спортом);</w:t>
      </w:r>
    </w:p>
    <w:p w:rsidR="000309A8" w:rsidRPr="00203C0B" w:rsidRDefault="00E66F0A" w:rsidP="000309A8">
      <w:pPr>
        <w:ind w:firstLine="708"/>
        <w:jc w:val="both"/>
        <w:rPr>
          <w:color w:val="002060"/>
        </w:rPr>
      </w:pPr>
      <w:r>
        <w:rPr>
          <w:color w:val="002060"/>
        </w:rPr>
        <w:t xml:space="preserve">- </w:t>
      </w:r>
      <w:r w:rsidR="000309A8" w:rsidRPr="00203C0B">
        <w:rPr>
          <w:color w:val="002060"/>
        </w:rPr>
        <w:t xml:space="preserve">Организация проведения официальных физкультурно-оздоровительных и спортивных мероприятий, в том числе с участием школьников и школьных команд (показателем эффективности решения задачи будет являться: количество физкультурно-оздоровительных и спортивных мероприятий, проводимых в сельском поселении за год, в том числе с участием школьников и школьных команд);        </w:t>
      </w:r>
    </w:p>
    <w:p w:rsidR="000309A8" w:rsidRPr="00203C0B" w:rsidRDefault="00E66F0A" w:rsidP="000309A8">
      <w:pPr>
        <w:ind w:firstLine="708"/>
        <w:jc w:val="both"/>
        <w:rPr>
          <w:color w:val="002060"/>
        </w:rPr>
      </w:pPr>
      <w:r>
        <w:rPr>
          <w:color w:val="002060"/>
        </w:rPr>
        <w:t xml:space="preserve">- </w:t>
      </w:r>
      <w:r w:rsidR="000309A8" w:rsidRPr="00203C0B">
        <w:rPr>
          <w:color w:val="002060"/>
        </w:rPr>
        <w:t>Содействие созданию условий для подготовки спортивного резерва (показателем эффективности решения задачи будет являться: увеличение количества призовых мест, занятых на районных, зональных, краевых, иных соревнованиях на 1 участника выездного мероприятия).</w:t>
      </w:r>
    </w:p>
    <w:p w:rsidR="000309A8" w:rsidRPr="00203C0B" w:rsidRDefault="000309A8" w:rsidP="000309A8">
      <w:pPr>
        <w:rPr>
          <w:color w:val="002060"/>
        </w:rPr>
      </w:pPr>
    </w:p>
    <w:p w:rsidR="000309A8" w:rsidRPr="00203C0B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 xml:space="preserve">2.2. Прогноз развития физической культуры и спорта на территории </w:t>
      </w: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сельского поселения Хатанга</w:t>
      </w:r>
    </w:p>
    <w:p w:rsidR="00E66F0A" w:rsidRPr="00203C0B" w:rsidRDefault="00E66F0A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Муниципальная программа позволит создать цепь взаимосвязанных мероприятий: удобные условия для занятий, спортивные мероприятия, организованные группы формирующих и сберегающих здоровье, осознание у населения значимости оздоровления, ответственность и ценность собственного здоровья, создание предпосылок к принятию гражданином решения в выборе здорового образа жизни.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В основные мероприятия, связанные с развитием физической культуры и спорта входят: организация и проведение официальных физкультурно-массовых и спортивных мероприятий поселения по различным видам спорта, в том числе с привлечением школьников и школьных команд, в соответствии с утвержденным календарным планом мероприятий; проведение спартакиад среди трудовых коллективов организаций и предприятий; проведение спортивных праздников и акций, в том числе по приему нормативов ВФСК «ГТО» (приобретение наградной атрибутики, награждение лучших спортсменов); пропаганда здорового образа жизни с использованием наглядной агитации.</w:t>
      </w:r>
    </w:p>
    <w:p w:rsidR="000309A8" w:rsidRPr="00203C0B" w:rsidRDefault="000309A8" w:rsidP="000309A8">
      <w:pPr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3. Сроки реализации муниципальной программы</w:t>
      </w:r>
    </w:p>
    <w:p w:rsidR="00E66F0A" w:rsidRPr="00203C0B" w:rsidRDefault="00E66F0A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jc w:val="both"/>
        <w:rPr>
          <w:color w:val="002060"/>
        </w:rPr>
      </w:pPr>
      <w:r w:rsidRPr="00203C0B">
        <w:rPr>
          <w:color w:val="002060"/>
        </w:rPr>
        <w:tab/>
        <w:t>Сроки реализац</w:t>
      </w:r>
      <w:r w:rsidR="00727AF5">
        <w:rPr>
          <w:color w:val="002060"/>
        </w:rPr>
        <w:t>ии муниципальной программы: 2016</w:t>
      </w:r>
      <w:r w:rsidRPr="00203C0B">
        <w:rPr>
          <w:color w:val="002060"/>
        </w:rPr>
        <w:t xml:space="preserve"> – 2022 годы. Программа реализуется в один этап.</w:t>
      </w:r>
    </w:p>
    <w:p w:rsidR="000309A8" w:rsidRPr="00203C0B" w:rsidRDefault="000309A8" w:rsidP="000309A8">
      <w:pPr>
        <w:jc w:val="both"/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4. Прогноз конечных результатов муниципальной программы</w:t>
      </w:r>
    </w:p>
    <w:p w:rsidR="00E66F0A" w:rsidRPr="00203C0B" w:rsidRDefault="00E66F0A" w:rsidP="000309A8">
      <w:pPr>
        <w:jc w:val="center"/>
        <w:rPr>
          <w:b/>
          <w:color w:val="002060"/>
        </w:rPr>
      </w:pPr>
    </w:p>
    <w:p w:rsidR="000309A8" w:rsidRPr="00203C0B" w:rsidRDefault="000309A8" w:rsidP="00747096">
      <w:pPr>
        <w:ind w:firstLine="708"/>
        <w:jc w:val="both"/>
        <w:rPr>
          <w:color w:val="002060"/>
        </w:rPr>
      </w:pPr>
      <w:bookmarkStart w:id="0" w:name="_GoBack"/>
      <w:r w:rsidRPr="00203C0B">
        <w:rPr>
          <w:color w:val="002060"/>
        </w:rPr>
        <w:t xml:space="preserve">Своевременная и качественная реализация муниципальной программы позволит: 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 xml:space="preserve">- увеличить численность систематически занимающихся физической культурой и спортом в сельском поселении Хатанга до 22 % в 2022 году; 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>- увеличить количество физкультурных и спортивных мероприятий, проводимых за год до 43 единиц в 2022 году, в том числе для школьников и школьных команд 23 единиц;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>- увеличить количество жителей, участвующих в официальных физкультурных и спортивных мероприятиях различного уровня в течение года до 1200 человек в 2022 году.</w:t>
      </w:r>
    </w:p>
    <w:p w:rsidR="000309A8" w:rsidRPr="00203C0B" w:rsidRDefault="000309A8" w:rsidP="00747096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Реализация муниципальной программы будет способствовать: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>- обеспечению более благоприятных условий для развития физкультурного движения;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 xml:space="preserve">- формированию положительных тенденций в ведении здорового образа жизни жителей, через развитие физической культуры, школьного и массового спорта; </w:t>
      </w:r>
    </w:p>
    <w:p w:rsidR="000309A8" w:rsidRPr="00203C0B" w:rsidRDefault="000309A8" w:rsidP="00747096">
      <w:pPr>
        <w:jc w:val="both"/>
        <w:rPr>
          <w:color w:val="002060"/>
        </w:rPr>
      </w:pPr>
      <w:r w:rsidRPr="00203C0B">
        <w:rPr>
          <w:color w:val="002060"/>
        </w:rPr>
        <w:t>- увеличению доли систематически занимающихся физической культурой и спортом, увеличению количества участников спортивных мероприятий.</w:t>
      </w:r>
    </w:p>
    <w:bookmarkEnd w:id="0"/>
    <w:p w:rsidR="000309A8" w:rsidRDefault="000309A8" w:rsidP="000309A8">
      <w:pPr>
        <w:jc w:val="both"/>
        <w:rPr>
          <w:color w:val="002060"/>
        </w:rPr>
      </w:pPr>
    </w:p>
    <w:p w:rsidR="00B30BE9" w:rsidRPr="00203C0B" w:rsidRDefault="00B30BE9" w:rsidP="000309A8">
      <w:pPr>
        <w:jc w:val="both"/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lastRenderedPageBreak/>
        <w:t>5. Перечень основных мероприятий муниципальной программы</w:t>
      </w:r>
    </w:p>
    <w:p w:rsidR="00E66F0A" w:rsidRPr="00203C0B" w:rsidRDefault="00E66F0A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jc w:val="both"/>
        <w:rPr>
          <w:color w:val="002060"/>
        </w:rPr>
      </w:pPr>
      <w:r w:rsidRPr="00203C0B">
        <w:rPr>
          <w:color w:val="002060"/>
        </w:rPr>
        <w:tab/>
        <w:t>Перечень основных мероприятий муниципальной программы, их краткое описание, сроки реализации, ожидаемые результаты представлены в Приложен</w:t>
      </w:r>
      <w:r w:rsidR="002F6EE1">
        <w:rPr>
          <w:color w:val="002060"/>
        </w:rPr>
        <w:t>ии № 1</w:t>
      </w:r>
      <w:r w:rsidR="00B30BE9">
        <w:rPr>
          <w:color w:val="002060"/>
        </w:rPr>
        <w:t xml:space="preserve"> Таблица 2</w:t>
      </w:r>
      <w:r w:rsidR="002F6EE1">
        <w:rPr>
          <w:color w:val="002060"/>
        </w:rPr>
        <w:t xml:space="preserve"> к муниципальной программе</w:t>
      </w:r>
      <w:r w:rsidRPr="00203C0B">
        <w:rPr>
          <w:color w:val="002060"/>
        </w:rPr>
        <w:t>.</w:t>
      </w:r>
    </w:p>
    <w:p w:rsidR="00727AF5" w:rsidRDefault="00727AF5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 xml:space="preserve">6. Перечень и значения целевых индикаторов и показателей результатов </w:t>
      </w: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муниципальной программы</w:t>
      </w:r>
    </w:p>
    <w:p w:rsidR="00FA4E4C" w:rsidRPr="00203C0B" w:rsidRDefault="00FA4E4C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jc w:val="both"/>
        <w:rPr>
          <w:color w:val="002060"/>
        </w:rPr>
      </w:pPr>
      <w:r w:rsidRPr="00203C0B">
        <w:rPr>
          <w:color w:val="002060"/>
        </w:rPr>
        <w:tab/>
        <w:t xml:space="preserve">Перечень и значения целевых индикаторов и показателей результатов муниципальной программы с указанием их плановых значений по годам ее реализации представлены в </w:t>
      </w:r>
      <w:r w:rsidR="00B30BE9">
        <w:rPr>
          <w:color w:val="002060"/>
        </w:rPr>
        <w:t>Приложении №1 Т</w:t>
      </w:r>
      <w:r w:rsidR="00FA4E4C">
        <w:rPr>
          <w:color w:val="002060"/>
        </w:rPr>
        <w:t>аблица 1</w:t>
      </w:r>
      <w:r w:rsidR="002F6EE1">
        <w:rPr>
          <w:color w:val="002060"/>
        </w:rPr>
        <w:t xml:space="preserve"> к муниципальной программе</w:t>
      </w:r>
      <w:r w:rsidRPr="00203C0B">
        <w:rPr>
          <w:color w:val="002060"/>
        </w:rPr>
        <w:t>.</w:t>
      </w:r>
    </w:p>
    <w:p w:rsidR="002F6EE1" w:rsidRPr="00203C0B" w:rsidRDefault="002F6EE1" w:rsidP="000309A8">
      <w:pPr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7. Финансовое обеспечение муниципальной программы</w:t>
      </w:r>
    </w:p>
    <w:p w:rsidR="00FA4E4C" w:rsidRPr="00203C0B" w:rsidRDefault="00FA4E4C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jc w:val="both"/>
        <w:rPr>
          <w:color w:val="002060"/>
        </w:rPr>
      </w:pPr>
      <w:r w:rsidRPr="00203C0B">
        <w:rPr>
          <w:color w:val="002060"/>
        </w:rPr>
        <w:tab/>
        <w:t>Финансовое обеспечение реализации муниципальной программы представлены в</w:t>
      </w:r>
      <w:r w:rsidR="00FA4E4C">
        <w:rPr>
          <w:color w:val="002060"/>
        </w:rPr>
        <w:t xml:space="preserve"> Приложении №1</w:t>
      </w:r>
      <w:r w:rsidRPr="00203C0B">
        <w:rPr>
          <w:color w:val="002060"/>
        </w:rPr>
        <w:t xml:space="preserve"> </w:t>
      </w:r>
      <w:r w:rsidR="00B30BE9">
        <w:rPr>
          <w:color w:val="002060"/>
        </w:rPr>
        <w:t>Т</w:t>
      </w:r>
      <w:r w:rsidR="00FA4E4C">
        <w:rPr>
          <w:color w:val="002060"/>
        </w:rPr>
        <w:t xml:space="preserve">аблица </w:t>
      </w:r>
      <w:r w:rsidR="002F6EE1">
        <w:rPr>
          <w:color w:val="002060"/>
        </w:rPr>
        <w:t>3 к муниципальной программе</w:t>
      </w:r>
      <w:r w:rsidRPr="00203C0B">
        <w:rPr>
          <w:color w:val="002060"/>
        </w:rPr>
        <w:t>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 xml:space="preserve">Финансирование мероприятий муниципальной программы осуществляется за счет средств бюджета сельского поселения Хатанга. 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Главными распорядителем средств является Отдел культуры, молодежной политики и спорта Администрации сельского поселения Хатанга.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Отдел культуры</w:t>
      </w:r>
      <w:r w:rsidR="002F6EE1">
        <w:rPr>
          <w:color w:val="002060"/>
        </w:rPr>
        <w:t>, молодежной политики и спорта А</w:t>
      </w:r>
      <w:r w:rsidRPr="00203C0B">
        <w:rPr>
          <w:color w:val="002060"/>
        </w:rPr>
        <w:t>дминистрации сельского поселения Хатанга осуществляет финансирование мероприятий согласно утвержденному плану мероприятий и сметам расходов на проведение мероприятий, путем заключения договоров на закупку товаров, работ, услуг.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Размещение заказов на поставки товаров, выполнение работ, оказание услуг для нужд Отдела культуры, молодежной политики и спорта администрации сельского поселения Хатанга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309A8" w:rsidRPr="00203C0B" w:rsidRDefault="000309A8" w:rsidP="000309A8">
      <w:pPr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8. Меры управления рисками с целью минимизации их влияния на достижения целей муниципальной программы</w:t>
      </w:r>
    </w:p>
    <w:p w:rsidR="00FA4E4C" w:rsidRPr="00203C0B" w:rsidRDefault="00FA4E4C" w:rsidP="000309A8">
      <w:pPr>
        <w:jc w:val="center"/>
        <w:rPr>
          <w:b/>
          <w:color w:val="002060"/>
        </w:rPr>
      </w:pP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 xml:space="preserve">Важным условием успешной реализации муниципальной программы является управление рисками с целью минимизации их влияния на достижение целей Программы. 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Финансовые риски связаны с возможными кризисными явлениями в российской экономике, которые могут привести к снижению объемов финансирования программных мероприятий из средств бюджетов различного уровня. Возникновение данных рисков может привести к недофинансированию запланированных мероприятий муниципальной программы, что приведет к неисполнению программных мероприятий и не достижению целевых показателей программы.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Минимизация рисков предусматривается следующими мероприятиями муниципальной программы: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- текущий мониторинг выполнения муниципальной программы;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- осуществление внутреннего контроля исполнения мероприятий муниципальной программы;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- контроль достижения конечных результатов и эффективного использования финансовых средств муниципальной программы.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 xml:space="preserve">Остальные виды рисков связаны со спецификой целей и задач муниципальной программы, и меры по их минимизации будут приниматься в ходе оперативного управления. Финансирование мероприятий муниципальной программы в очередном </w:t>
      </w:r>
      <w:r w:rsidRPr="00203C0B">
        <w:rPr>
          <w:color w:val="002060"/>
        </w:rPr>
        <w:lastRenderedPageBreak/>
        <w:t>финансовом году осуществляется с учетом результатов мониторинга и оценки эффективности реализации муниципальной программы в отчетном периоде.</w:t>
      </w:r>
    </w:p>
    <w:p w:rsidR="000309A8" w:rsidRPr="00203C0B" w:rsidRDefault="000309A8" w:rsidP="000309A8">
      <w:pPr>
        <w:jc w:val="both"/>
        <w:rPr>
          <w:color w:val="002060"/>
        </w:rPr>
      </w:pPr>
    </w:p>
    <w:p w:rsidR="000309A8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9. 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</w:t>
      </w:r>
    </w:p>
    <w:p w:rsidR="00FA4E4C" w:rsidRPr="00203C0B" w:rsidRDefault="00FA4E4C" w:rsidP="000309A8">
      <w:pPr>
        <w:jc w:val="center"/>
        <w:rPr>
          <w:b/>
          <w:color w:val="002060"/>
        </w:rPr>
      </w:pPr>
    </w:p>
    <w:p w:rsidR="000309A8" w:rsidRDefault="000309A8" w:rsidP="00727AF5">
      <w:pPr>
        <w:ind w:firstLine="708"/>
        <w:jc w:val="both"/>
        <w:rPr>
          <w:color w:val="002060"/>
        </w:rPr>
      </w:pPr>
      <w:r w:rsidRPr="00203C0B">
        <w:rPr>
          <w:color w:val="002060"/>
        </w:rPr>
        <w:t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</w:t>
      </w:r>
      <w:r w:rsidR="00B30BE9">
        <w:rPr>
          <w:color w:val="002060"/>
        </w:rPr>
        <w:t>ммы представлены в Приложении № 1 Таблица 4</w:t>
      </w:r>
      <w:r w:rsidRPr="00203C0B">
        <w:rPr>
          <w:color w:val="002060"/>
        </w:rPr>
        <w:t xml:space="preserve"> к муниципа</w:t>
      </w:r>
      <w:r w:rsidR="002F6EE1">
        <w:rPr>
          <w:color w:val="002060"/>
        </w:rPr>
        <w:t>льной программе</w:t>
      </w:r>
      <w:r w:rsidR="00727AF5">
        <w:rPr>
          <w:color w:val="002060"/>
        </w:rPr>
        <w:t>.</w:t>
      </w:r>
      <w:r w:rsidR="00B30BE9">
        <w:rPr>
          <w:color w:val="002060"/>
        </w:rPr>
        <w:t xml:space="preserve"> </w:t>
      </w:r>
    </w:p>
    <w:p w:rsidR="00FA4E4C" w:rsidRPr="00727AF5" w:rsidRDefault="00FA4E4C" w:rsidP="00727AF5">
      <w:pPr>
        <w:ind w:firstLine="708"/>
        <w:jc w:val="both"/>
        <w:rPr>
          <w:color w:val="002060"/>
        </w:rPr>
      </w:pPr>
    </w:p>
    <w:p w:rsidR="000309A8" w:rsidRPr="00203C0B" w:rsidRDefault="000309A8" w:rsidP="000309A8">
      <w:pPr>
        <w:jc w:val="center"/>
        <w:rPr>
          <w:b/>
          <w:color w:val="002060"/>
        </w:rPr>
      </w:pPr>
      <w:r w:rsidRPr="00203C0B">
        <w:rPr>
          <w:b/>
          <w:color w:val="002060"/>
        </w:rPr>
        <w:t>10. Характеристика текущего состояния сферы физической культуры и спорта на территории сельского поселения Хатанга с указанием основных показателей социально-экономического развития сельского поселения Хатанга и анализ социальных, финансово-экономических и прочих рисков реализации муниципальной программы</w:t>
      </w:r>
    </w:p>
    <w:p w:rsidR="000309A8" w:rsidRPr="00203C0B" w:rsidRDefault="000309A8" w:rsidP="000309A8">
      <w:pPr>
        <w:ind w:firstLine="708"/>
        <w:jc w:val="both"/>
        <w:rPr>
          <w:color w:val="002060"/>
        </w:rPr>
      </w:pPr>
      <w:r w:rsidRPr="00203C0B">
        <w:rPr>
          <w:color w:val="002060"/>
        </w:rPr>
        <w:t xml:space="preserve">Структура физкультурного движения сельского поселения Хатанга включает 13 учреждений и организаций, осуществляющих в той или иной мере функции по развитию физической культуры и спорта на своей базе (образовательные учреждения, учреждения дополнительного образования, МБУК «КДК»). 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 xml:space="preserve">На территории сельского поселения Хатанга находятся 7 спортивных сооружений: три плоскостных спортивных сооружения; спортивный зал Филиала «Хатангская детско-юношеская спортивная школа по национальным видам спорта им. А.Г. </w:t>
      </w:r>
      <w:proofErr w:type="spellStart"/>
      <w:r w:rsidRPr="00151DAF">
        <w:rPr>
          <w:color w:val="002060"/>
          <w:lang w:eastAsia="en-US"/>
        </w:rPr>
        <w:t>Кизима</w:t>
      </w:r>
      <w:proofErr w:type="spellEnd"/>
      <w:r w:rsidRPr="00151DAF">
        <w:rPr>
          <w:color w:val="002060"/>
          <w:lang w:eastAsia="en-US"/>
        </w:rPr>
        <w:t>»; спортивный зал ТМКОУ «</w:t>
      </w:r>
      <w:proofErr w:type="spellStart"/>
      <w:r w:rsidRPr="00151DAF">
        <w:rPr>
          <w:color w:val="002060"/>
          <w:lang w:eastAsia="en-US"/>
        </w:rPr>
        <w:t>Новорыбинская</w:t>
      </w:r>
      <w:proofErr w:type="spellEnd"/>
      <w:r w:rsidRPr="00151DAF">
        <w:rPr>
          <w:color w:val="002060"/>
          <w:lang w:eastAsia="en-US"/>
        </w:rPr>
        <w:t xml:space="preserve"> средняя школа»; спортивный зал ТМКОУ «Хатангская средняя школа №</w:t>
      </w:r>
      <w:r w:rsidR="00D07B54">
        <w:rPr>
          <w:color w:val="002060"/>
          <w:lang w:eastAsia="en-US"/>
        </w:rPr>
        <w:t xml:space="preserve"> </w:t>
      </w:r>
      <w:r w:rsidRPr="00151DAF">
        <w:rPr>
          <w:color w:val="002060"/>
          <w:lang w:eastAsia="en-US"/>
        </w:rPr>
        <w:t xml:space="preserve">1»; спортивный зал МБУК «КДК». 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По состоянию на 01.01.2019 года численность населения, занимающегося в физкультурно-оздоровительных группах, спортивных секциях и самостоятельно занимающихся, составляет 1038 человека (общая численность постоянного населения 5280 чел.). Таким образом, удельный вес населения, систематически занимающегося</w:t>
      </w:r>
      <w:r w:rsidR="002F6EE1">
        <w:rPr>
          <w:color w:val="002060"/>
          <w:lang w:eastAsia="en-US"/>
        </w:rPr>
        <w:t xml:space="preserve"> физической культурой, к</w:t>
      </w:r>
      <w:r w:rsidRPr="00151DAF">
        <w:rPr>
          <w:color w:val="002060"/>
          <w:lang w:eastAsia="en-US"/>
        </w:rPr>
        <w:t xml:space="preserve"> 2019 году составил 19,0 % (в Красноярском крае систематически физической культурой и спортом занимается </w:t>
      </w:r>
      <w:r w:rsidRPr="00203C0B">
        <w:rPr>
          <w:color w:val="002060"/>
          <w:lang w:eastAsia="en-US"/>
        </w:rPr>
        <w:t>не менее 38</w:t>
      </w:r>
      <w:r w:rsidRPr="00151DAF">
        <w:rPr>
          <w:color w:val="002060"/>
          <w:lang w:eastAsia="en-US"/>
        </w:rPr>
        <w:t xml:space="preserve"> % жителей региона). Отставание от краевых показателей, объясняется в первую очередь, слабо развитой инфраструктурой для занятий спортом в сельском поселении Хатанга, а также недостаточным спектром услуг в сфере физической культуры. 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 xml:space="preserve">Из 10 населенных пунктов сельского поселения Хатанга в 8 населенных пунктах условия для занятий физической культурой и </w:t>
      </w:r>
      <w:r w:rsidRPr="00203C0B">
        <w:rPr>
          <w:color w:val="002060"/>
          <w:lang w:eastAsia="en-US"/>
        </w:rPr>
        <w:t>спортом отсутствуют.</w:t>
      </w:r>
      <w:r w:rsidRPr="00203C0B">
        <w:rPr>
          <w:color w:val="002060"/>
          <w:lang w:eastAsia="en-US"/>
        </w:rPr>
        <w:tab/>
        <w:t xml:space="preserve">Спортивные </w:t>
      </w:r>
      <w:r w:rsidRPr="00151DAF">
        <w:rPr>
          <w:color w:val="002060"/>
          <w:lang w:eastAsia="en-US"/>
        </w:rPr>
        <w:t>залы имеются только в с. Хатанга и пос. Новорыбная.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Значительная доля спортивных залов функционируют на базе образовательных учреждений.</w:t>
      </w:r>
    </w:p>
    <w:p w:rsidR="000309A8" w:rsidRPr="00203C0B" w:rsidRDefault="000309A8" w:rsidP="000309A8">
      <w:pPr>
        <w:ind w:firstLine="708"/>
        <w:jc w:val="both"/>
        <w:rPr>
          <w:color w:val="002060"/>
          <w:lang w:eastAsia="en-US"/>
        </w:rPr>
      </w:pPr>
      <w:r w:rsidRPr="00203C0B">
        <w:rPr>
          <w:color w:val="002060"/>
          <w:lang w:eastAsia="en-US"/>
        </w:rPr>
        <w:t>Массовая физкультурная работа проходит на базе образовательных учреждений и Муниципального бюджетного учреждения культуры «Хатангский культурно-досуговый комплекс» (спортивный зал при Доме культуры села Хатанга). МБУК «КДК» является подведомственным учреждением Отдела культуры, молодежной политики и спорта Администрации сельского поселения Хатанга. В конце 2015 года завершен капитальный ремонт спортивного зала Дома культуры с. Хатанга (ремонт полов с настилом нового спортивного покрытия, ремонт потолка, стен, подсобных помещений, замена освещения), что повысило комфортность предоставляемых услуг.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Календарный график соревнований и мероприятий в сельском поселении Хатанга достаточно плотный (особенно в с. Хатанга), в течение года проходит более 30 спортивных мероприятий (как для школьников, так и для взрослых). Основная масса мероприятий проходит в с. Хатанге. Спортивные залы в с. Хатанга ежедневно заняты для мероприятий и тренировок.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lastRenderedPageBreak/>
        <w:t>Культивируемые виды спорта в сельском поселении Хатанга: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северное многоборье;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греко-римская борьба;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волейбол;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мини-футбол;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баскетбол;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лыжные гонки;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настольный теннис;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шахматы;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бадминтон.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Наиболее популярны среди молодежи северное многоборье, греко-римская борьба, волейбол, мини-футбол.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Поселение нуждается в строительстве новых спортивных сооружений, отвечающих современным требованиям и стандартам.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b/>
          <w:color w:val="002060"/>
          <w:lang w:eastAsia="en-US"/>
        </w:rPr>
        <w:tab/>
      </w:r>
      <w:r w:rsidRPr="00151DAF">
        <w:rPr>
          <w:color w:val="002060"/>
          <w:lang w:eastAsia="en-US"/>
        </w:rPr>
        <w:t>Факторы, затрудняющие развитие отрасли:</w:t>
      </w:r>
    </w:p>
    <w:p w:rsidR="000309A8" w:rsidRPr="00151DAF" w:rsidRDefault="000309A8" w:rsidP="000309A8">
      <w:pPr>
        <w:jc w:val="both"/>
        <w:rPr>
          <w:b/>
          <w:color w:val="002060"/>
          <w:lang w:eastAsia="en-US"/>
        </w:rPr>
      </w:pPr>
      <w:r w:rsidRPr="00151DAF">
        <w:rPr>
          <w:color w:val="002060"/>
          <w:lang w:eastAsia="en-US"/>
        </w:rPr>
        <w:t>- неразвитая инфраструктура;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кадровый дефицит;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отсутствие культурной привычки людей к занятиям физической культурой;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утрата традиций по организации физкультурно-оздоровительной работы среди взрослого населения;</w:t>
      </w:r>
    </w:p>
    <w:p w:rsidR="000309A8" w:rsidRPr="00151DAF" w:rsidRDefault="000309A8" w:rsidP="000309A8">
      <w:pPr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- недостаточная работа по организации зимних видов спорта.</w:t>
      </w:r>
    </w:p>
    <w:p w:rsidR="000309A8" w:rsidRPr="00151DAF" w:rsidRDefault="000309A8" w:rsidP="000309A8">
      <w:pPr>
        <w:ind w:firstLine="708"/>
        <w:jc w:val="both"/>
        <w:rPr>
          <w:color w:val="002060"/>
          <w:lang w:eastAsia="en-US"/>
        </w:rPr>
      </w:pPr>
      <w:r w:rsidRPr="00151DAF">
        <w:rPr>
          <w:color w:val="002060"/>
          <w:lang w:eastAsia="en-US"/>
        </w:rPr>
        <w:t>В учреждениях спорта и дополнительного образования открыт вопрос закрепления специалистов, направляемых для работы в сельскую местность, подбора абитуриентов для поступления в высшие и средние учебные заведения физической культуры. Наблюдается недостаточный уровень профессиональной подготовки специалистов учреждений физической культуры.</w:t>
      </w:r>
    </w:p>
    <w:p w:rsidR="000309A8" w:rsidRDefault="000309A8" w:rsidP="000309A8">
      <w:pPr>
        <w:ind w:firstLine="708"/>
        <w:jc w:val="both"/>
        <w:rPr>
          <w:color w:val="002060"/>
        </w:rPr>
      </w:pPr>
      <w:r w:rsidRPr="00151DAF">
        <w:rPr>
          <w:color w:val="002060"/>
        </w:rPr>
        <w:t xml:space="preserve">Ситуация в отрасли требует решения указанных проблем программно-целевым методом. Реализация настоящей </w:t>
      </w:r>
      <w:r w:rsidRPr="00203C0B">
        <w:rPr>
          <w:color w:val="002060"/>
        </w:rPr>
        <w:t>муниципальной п</w:t>
      </w:r>
      <w:r w:rsidRPr="00151DAF">
        <w:rPr>
          <w:color w:val="002060"/>
        </w:rPr>
        <w:t>рограммы создаст предпосылки для развития физкультурно-спорти</w:t>
      </w:r>
      <w:r>
        <w:rPr>
          <w:color w:val="002060"/>
        </w:rPr>
        <w:t>вного самостоятельного движения.</w:t>
      </w:r>
    </w:p>
    <w:p w:rsidR="00861734" w:rsidRDefault="00861734"/>
    <w:sectPr w:rsidR="00861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A8"/>
    <w:rsid w:val="000309A8"/>
    <w:rsid w:val="002F6EE1"/>
    <w:rsid w:val="00473E31"/>
    <w:rsid w:val="005557E7"/>
    <w:rsid w:val="00571574"/>
    <w:rsid w:val="00593578"/>
    <w:rsid w:val="00727AF5"/>
    <w:rsid w:val="00747096"/>
    <w:rsid w:val="00861734"/>
    <w:rsid w:val="00B30BE9"/>
    <w:rsid w:val="00B86B43"/>
    <w:rsid w:val="00D07B54"/>
    <w:rsid w:val="00E66F0A"/>
    <w:rsid w:val="00F846BB"/>
    <w:rsid w:val="00FA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F3D75-441D-46D9-8219-ADCB727C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Татьяна Ильина</cp:lastModifiedBy>
  <cp:revision>8</cp:revision>
  <dcterms:created xsi:type="dcterms:W3CDTF">2020-04-03T02:30:00Z</dcterms:created>
  <dcterms:modified xsi:type="dcterms:W3CDTF">2020-04-23T08:13:00Z</dcterms:modified>
</cp:coreProperties>
</file>