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DF7" w:rsidRPr="00E17F97" w:rsidRDefault="0093431C" w:rsidP="0093431C">
      <w:pPr>
        <w:widowControl w:val="0"/>
        <w:ind w:firstLine="709"/>
        <w:contextualSpacing/>
        <w:rPr>
          <w:b/>
        </w:rPr>
      </w:pPr>
      <w:r w:rsidRPr="00E17F97">
        <w:rPr>
          <w:b/>
        </w:rPr>
        <w:t xml:space="preserve">                                    </w:t>
      </w:r>
      <w:r w:rsidR="00E17F97">
        <w:rPr>
          <w:b/>
        </w:rPr>
        <w:t xml:space="preserve">                  </w:t>
      </w:r>
      <w:r w:rsidRPr="00E17F97">
        <w:rPr>
          <w:b/>
        </w:rPr>
        <w:t xml:space="preserve">      </w:t>
      </w:r>
      <w:r w:rsidR="005F2DF7" w:rsidRPr="00E17F97">
        <w:rPr>
          <w:noProof/>
        </w:rPr>
        <w:drawing>
          <wp:inline distT="0" distB="0" distL="0" distR="0" wp14:anchorId="6414E462" wp14:editId="108A7173">
            <wp:extent cx="495300"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300" cy="600075"/>
                    </a:xfrm>
                    <a:prstGeom prst="rect">
                      <a:avLst/>
                    </a:prstGeom>
                    <a:noFill/>
                    <a:ln>
                      <a:noFill/>
                    </a:ln>
                  </pic:spPr>
                </pic:pic>
              </a:graphicData>
            </a:graphic>
          </wp:inline>
        </w:drawing>
      </w:r>
    </w:p>
    <w:p w:rsidR="006142DB" w:rsidRPr="0058510A" w:rsidRDefault="00E018FD" w:rsidP="00E17F97">
      <w:pPr>
        <w:widowControl w:val="0"/>
        <w:contextualSpacing/>
        <w:jc w:val="center"/>
        <w:rPr>
          <w:sz w:val="28"/>
          <w:szCs w:val="28"/>
        </w:rPr>
      </w:pPr>
      <w:r w:rsidRPr="0058510A">
        <w:rPr>
          <w:b/>
          <w:sz w:val="28"/>
          <w:szCs w:val="28"/>
        </w:rPr>
        <w:t>РОССИЙСКАЯ ФЕДЕРАЦИЯ</w:t>
      </w:r>
    </w:p>
    <w:p w:rsidR="006142DB" w:rsidRPr="0058510A" w:rsidRDefault="006142DB" w:rsidP="00E17F97">
      <w:pPr>
        <w:widowControl w:val="0"/>
        <w:contextualSpacing/>
        <w:jc w:val="center"/>
        <w:rPr>
          <w:sz w:val="28"/>
          <w:szCs w:val="28"/>
        </w:rPr>
      </w:pPr>
      <w:r w:rsidRPr="0058510A">
        <w:rPr>
          <w:sz w:val="28"/>
          <w:szCs w:val="28"/>
        </w:rPr>
        <w:t>КРАСНОЯРСКИЙ КРАЙ</w:t>
      </w:r>
    </w:p>
    <w:p w:rsidR="006142DB" w:rsidRPr="0058510A" w:rsidRDefault="006142DB" w:rsidP="00E17F97">
      <w:pPr>
        <w:contextualSpacing/>
        <w:jc w:val="center"/>
        <w:rPr>
          <w:sz w:val="28"/>
          <w:szCs w:val="28"/>
        </w:rPr>
      </w:pPr>
      <w:r w:rsidRPr="0058510A">
        <w:rPr>
          <w:sz w:val="28"/>
          <w:szCs w:val="28"/>
        </w:rPr>
        <w:t>ТАЙМЫРСКИЙ ДОЛГАНО-НЕНЕЦКИЙ МУНИЦИПАЛЬНЫЙ РАЙОН</w:t>
      </w:r>
    </w:p>
    <w:p w:rsidR="006142DB" w:rsidRPr="0058510A" w:rsidRDefault="006142DB" w:rsidP="00E17F97">
      <w:pPr>
        <w:contextualSpacing/>
        <w:jc w:val="center"/>
        <w:rPr>
          <w:b/>
          <w:sz w:val="28"/>
          <w:szCs w:val="28"/>
        </w:rPr>
      </w:pPr>
      <w:r w:rsidRPr="0058510A">
        <w:rPr>
          <w:b/>
          <w:sz w:val="28"/>
          <w:szCs w:val="28"/>
        </w:rPr>
        <w:t>АДМИНИСТРАЦИЯ СЕЛЬСКОГО ПОСЕЛЕНИЯ ХАТАНГА</w:t>
      </w:r>
    </w:p>
    <w:p w:rsidR="006142DB" w:rsidRPr="0058510A" w:rsidRDefault="006142DB" w:rsidP="00E17F97">
      <w:pPr>
        <w:contextualSpacing/>
        <w:jc w:val="center"/>
        <w:rPr>
          <w:b/>
          <w:sz w:val="28"/>
          <w:szCs w:val="28"/>
        </w:rPr>
      </w:pPr>
    </w:p>
    <w:p w:rsidR="0093431C" w:rsidRPr="0058510A" w:rsidRDefault="0093431C" w:rsidP="00E17F97">
      <w:pPr>
        <w:contextualSpacing/>
        <w:jc w:val="center"/>
        <w:rPr>
          <w:b/>
          <w:sz w:val="28"/>
          <w:szCs w:val="28"/>
        </w:rPr>
      </w:pPr>
    </w:p>
    <w:p w:rsidR="006142DB" w:rsidRPr="0058510A" w:rsidRDefault="006142DB" w:rsidP="00E17F97">
      <w:pPr>
        <w:contextualSpacing/>
        <w:jc w:val="center"/>
        <w:rPr>
          <w:b/>
          <w:sz w:val="28"/>
          <w:szCs w:val="28"/>
        </w:rPr>
      </w:pPr>
      <w:r w:rsidRPr="0058510A">
        <w:rPr>
          <w:b/>
          <w:sz w:val="28"/>
          <w:szCs w:val="28"/>
        </w:rPr>
        <w:t>ПОСТАНОВЛЕНИЕ</w:t>
      </w:r>
    </w:p>
    <w:p w:rsidR="00286954" w:rsidRPr="0058510A" w:rsidRDefault="00286954" w:rsidP="00A25667">
      <w:pPr>
        <w:ind w:firstLine="709"/>
        <w:contextualSpacing/>
        <w:jc w:val="center"/>
        <w:rPr>
          <w:b/>
          <w:sz w:val="28"/>
          <w:szCs w:val="28"/>
        </w:rPr>
      </w:pPr>
    </w:p>
    <w:tbl>
      <w:tblPr>
        <w:tblW w:w="9498" w:type="dxa"/>
        <w:tblInd w:w="-142" w:type="dxa"/>
        <w:tblLook w:val="0000" w:firstRow="0" w:lastRow="0" w:firstColumn="0" w:lastColumn="0" w:noHBand="0" w:noVBand="0"/>
      </w:tblPr>
      <w:tblGrid>
        <w:gridCol w:w="4409"/>
        <w:gridCol w:w="5089"/>
      </w:tblGrid>
      <w:tr w:rsidR="006142DB" w:rsidRPr="0058510A" w:rsidTr="00E17F97">
        <w:tc>
          <w:tcPr>
            <w:tcW w:w="4409" w:type="dxa"/>
          </w:tcPr>
          <w:p w:rsidR="006142DB" w:rsidRPr="0058510A" w:rsidRDefault="0058510A" w:rsidP="00EE0E76">
            <w:pPr>
              <w:suppressAutoHyphens/>
              <w:contextualSpacing/>
              <w:rPr>
                <w:sz w:val="28"/>
                <w:szCs w:val="28"/>
              </w:rPr>
            </w:pPr>
            <w:r>
              <w:rPr>
                <w:sz w:val="28"/>
                <w:szCs w:val="28"/>
              </w:rPr>
              <w:t>15</w:t>
            </w:r>
            <w:r w:rsidR="006142DB" w:rsidRPr="0058510A">
              <w:rPr>
                <w:sz w:val="28"/>
                <w:szCs w:val="28"/>
              </w:rPr>
              <w:t>.</w:t>
            </w:r>
            <w:r w:rsidR="00FD2389" w:rsidRPr="0058510A">
              <w:rPr>
                <w:sz w:val="28"/>
                <w:szCs w:val="28"/>
              </w:rPr>
              <w:t>1</w:t>
            </w:r>
            <w:r w:rsidR="00EE0E76" w:rsidRPr="0058510A">
              <w:rPr>
                <w:sz w:val="28"/>
                <w:szCs w:val="28"/>
              </w:rPr>
              <w:t>2</w:t>
            </w:r>
            <w:r w:rsidR="00FD2389" w:rsidRPr="0058510A">
              <w:rPr>
                <w:sz w:val="28"/>
                <w:szCs w:val="28"/>
              </w:rPr>
              <w:t>.202</w:t>
            </w:r>
            <w:r w:rsidR="00EE0E76" w:rsidRPr="0058510A">
              <w:rPr>
                <w:sz w:val="28"/>
                <w:szCs w:val="28"/>
              </w:rPr>
              <w:t>2</w:t>
            </w:r>
            <w:r w:rsidR="006142DB" w:rsidRPr="0058510A">
              <w:rPr>
                <w:sz w:val="28"/>
                <w:szCs w:val="28"/>
              </w:rPr>
              <w:t xml:space="preserve"> г. </w:t>
            </w:r>
          </w:p>
        </w:tc>
        <w:tc>
          <w:tcPr>
            <w:tcW w:w="5089" w:type="dxa"/>
          </w:tcPr>
          <w:p w:rsidR="006142DB" w:rsidRPr="0058510A" w:rsidRDefault="006142DB" w:rsidP="00EE0E76">
            <w:pPr>
              <w:suppressAutoHyphens/>
              <w:ind w:firstLine="709"/>
              <w:contextualSpacing/>
              <w:jc w:val="right"/>
              <w:rPr>
                <w:sz w:val="28"/>
                <w:szCs w:val="28"/>
              </w:rPr>
            </w:pPr>
            <w:r w:rsidRPr="0058510A">
              <w:rPr>
                <w:sz w:val="28"/>
                <w:szCs w:val="28"/>
              </w:rPr>
              <w:t xml:space="preserve">№ </w:t>
            </w:r>
            <w:r w:rsidR="0058510A">
              <w:rPr>
                <w:sz w:val="28"/>
                <w:szCs w:val="28"/>
              </w:rPr>
              <w:t>142</w:t>
            </w:r>
            <w:r w:rsidRPr="0058510A">
              <w:rPr>
                <w:sz w:val="28"/>
                <w:szCs w:val="28"/>
              </w:rPr>
              <w:t xml:space="preserve"> </w:t>
            </w:r>
            <w:r w:rsidR="00286954" w:rsidRPr="0058510A">
              <w:rPr>
                <w:sz w:val="28"/>
                <w:szCs w:val="28"/>
              </w:rPr>
              <w:t>- П</w:t>
            </w:r>
          </w:p>
        </w:tc>
      </w:tr>
    </w:tbl>
    <w:p w:rsidR="006142DB" w:rsidRPr="0058510A" w:rsidRDefault="006142DB" w:rsidP="00A25667">
      <w:pPr>
        <w:ind w:firstLine="709"/>
        <w:contextualSpacing/>
        <w:jc w:val="both"/>
        <w:rPr>
          <w:b/>
          <w:sz w:val="28"/>
          <w:szCs w:val="28"/>
        </w:rPr>
      </w:pPr>
    </w:p>
    <w:p w:rsidR="00DA5A5F" w:rsidRPr="0058510A" w:rsidRDefault="00DA5A5F" w:rsidP="009C479C">
      <w:pPr>
        <w:contextualSpacing/>
        <w:jc w:val="both"/>
        <w:rPr>
          <w:b/>
          <w:sz w:val="28"/>
          <w:szCs w:val="28"/>
        </w:rPr>
      </w:pPr>
      <w:r w:rsidRPr="0058510A">
        <w:rPr>
          <w:b/>
          <w:sz w:val="28"/>
          <w:szCs w:val="28"/>
        </w:rPr>
        <w:t>О</w:t>
      </w:r>
      <w:r w:rsidR="005623EC" w:rsidRPr="0058510A">
        <w:rPr>
          <w:b/>
          <w:sz w:val="28"/>
          <w:szCs w:val="28"/>
        </w:rPr>
        <w:t xml:space="preserve"> внес</w:t>
      </w:r>
      <w:r w:rsidR="00301BFD" w:rsidRPr="0058510A">
        <w:rPr>
          <w:b/>
          <w:sz w:val="28"/>
          <w:szCs w:val="28"/>
        </w:rPr>
        <w:t xml:space="preserve">ении изменений в </w:t>
      </w:r>
      <w:r w:rsidR="0093431C" w:rsidRPr="0058510A">
        <w:rPr>
          <w:b/>
          <w:sz w:val="28"/>
          <w:szCs w:val="28"/>
        </w:rPr>
        <w:t>п</w:t>
      </w:r>
      <w:r w:rsidR="00301BFD" w:rsidRPr="0058510A">
        <w:rPr>
          <w:b/>
          <w:sz w:val="28"/>
          <w:szCs w:val="28"/>
        </w:rPr>
        <w:t>остановление А</w:t>
      </w:r>
      <w:r w:rsidR="005623EC" w:rsidRPr="0058510A">
        <w:rPr>
          <w:b/>
          <w:sz w:val="28"/>
          <w:szCs w:val="28"/>
        </w:rPr>
        <w:t>дминистрации сельского поселения Хатанга от</w:t>
      </w:r>
      <w:r w:rsidR="0093431C" w:rsidRPr="0058510A">
        <w:rPr>
          <w:b/>
          <w:sz w:val="28"/>
          <w:szCs w:val="28"/>
        </w:rPr>
        <w:t xml:space="preserve"> </w:t>
      </w:r>
      <w:r w:rsidR="00034B1A" w:rsidRPr="0058510A">
        <w:rPr>
          <w:b/>
          <w:sz w:val="28"/>
          <w:szCs w:val="28"/>
        </w:rPr>
        <w:t>17.01.2011</w:t>
      </w:r>
      <w:r w:rsidR="0093431C" w:rsidRPr="0058510A">
        <w:rPr>
          <w:b/>
          <w:sz w:val="28"/>
          <w:szCs w:val="28"/>
        </w:rPr>
        <w:t xml:space="preserve"> </w:t>
      </w:r>
      <w:r w:rsidR="009671C7" w:rsidRPr="0058510A">
        <w:rPr>
          <w:b/>
          <w:sz w:val="28"/>
          <w:szCs w:val="28"/>
        </w:rPr>
        <w:t>№</w:t>
      </w:r>
      <w:r w:rsidR="00FD0139" w:rsidRPr="0058510A">
        <w:rPr>
          <w:b/>
          <w:sz w:val="28"/>
          <w:szCs w:val="28"/>
        </w:rPr>
        <w:t xml:space="preserve"> </w:t>
      </w:r>
      <w:r w:rsidR="00034B1A" w:rsidRPr="0058510A">
        <w:rPr>
          <w:b/>
          <w:sz w:val="28"/>
          <w:szCs w:val="28"/>
        </w:rPr>
        <w:t>004</w:t>
      </w:r>
      <w:r w:rsidR="009671C7" w:rsidRPr="0058510A">
        <w:rPr>
          <w:b/>
          <w:sz w:val="28"/>
          <w:szCs w:val="28"/>
        </w:rPr>
        <w:t>-П «Об утвержден</w:t>
      </w:r>
      <w:r w:rsidR="0093431C" w:rsidRPr="0058510A">
        <w:rPr>
          <w:b/>
          <w:sz w:val="28"/>
          <w:szCs w:val="28"/>
        </w:rPr>
        <w:t xml:space="preserve">ии административного регламента </w:t>
      </w:r>
      <w:r w:rsidR="009671C7" w:rsidRPr="0058510A">
        <w:rPr>
          <w:b/>
          <w:sz w:val="28"/>
          <w:szCs w:val="28"/>
        </w:rPr>
        <w:t>предоставления муниципальной услуги «</w:t>
      </w:r>
      <w:r w:rsidR="00C56E2A" w:rsidRPr="0058510A">
        <w:rPr>
          <w:b/>
          <w:sz w:val="28"/>
          <w:szCs w:val="28"/>
        </w:rPr>
        <w:t xml:space="preserve">Подготовка и выдача </w:t>
      </w:r>
      <w:r w:rsidR="002F3146" w:rsidRPr="0058510A">
        <w:rPr>
          <w:b/>
          <w:sz w:val="28"/>
          <w:szCs w:val="28"/>
        </w:rPr>
        <w:t>разрешения на строительство,</w:t>
      </w:r>
      <w:r w:rsidR="00C56E2A" w:rsidRPr="0058510A">
        <w:rPr>
          <w:b/>
          <w:sz w:val="28"/>
          <w:szCs w:val="28"/>
        </w:rPr>
        <w:t xml:space="preserve"> реконструкцию объектов капитального строительства</w:t>
      </w:r>
      <w:r w:rsidR="009671C7" w:rsidRPr="0058510A">
        <w:rPr>
          <w:b/>
          <w:sz w:val="28"/>
          <w:szCs w:val="28"/>
        </w:rPr>
        <w:t>»</w:t>
      </w:r>
    </w:p>
    <w:p w:rsidR="002728B2" w:rsidRPr="0058510A" w:rsidRDefault="002728B2" w:rsidP="00A25667">
      <w:pPr>
        <w:pStyle w:val="3"/>
        <w:suppressAutoHyphens/>
        <w:spacing w:after="0"/>
        <w:ind w:firstLine="709"/>
        <w:contextualSpacing/>
        <w:jc w:val="center"/>
        <w:rPr>
          <w:sz w:val="28"/>
          <w:szCs w:val="28"/>
          <w:lang w:val="ru-RU"/>
        </w:rPr>
      </w:pPr>
    </w:p>
    <w:p w:rsidR="00A25667" w:rsidRPr="0058510A" w:rsidRDefault="005623EC" w:rsidP="00D96A56">
      <w:pPr>
        <w:pStyle w:val="3"/>
        <w:suppressAutoHyphens/>
        <w:spacing w:after="0"/>
        <w:ind w:firstLine="709"/>
        <w:contextualSpacing/>
        <w:jc w:val="both"/>
        <w:rPr>
          <w:sz w:val="28"/>
          <w:szCs w:val="28"/>
          <w:lang w:val="ru-RU"/>
        </w:rPr>
      </w:pPr>
      <w:r w:rsidRPr="0058510A">
        <w:rPr>
          <w:sz w:val="28"/>
          <w:szCs w:val="28"/>
          <w:lang w:val="ru-RU"/>
        </w:rPr>
        <w:t xml:space="preserve">В соответствии с </w:t>
      </w:r>
      <w:r w:rsidR="009671C7" w:rsidRPr="0058510A">
        <w:rPr>
          <w:sz w:val="28"/>
          <w:szCs w:val="28"/>
          <w:lang w:val="ru-RU"/>
        </w:rPr>
        <w:t>Федеральным Законом</w:t>
      </w:r>
      <w:r w:rsidR="000B7FB2" w:rsidRPr="0058510A">
        <w:rPr>
          <w:sz w:val="28"/>
          <w:szCs w:val="28"/>
          <w:lang w:val="ru-RU"/>
        </w:rPr>
        <w:t xml:space="preserve"> от 27.12.2019 №</w:t>
      </w:r>
      <w:r w:rsidR="00A07122" w:rsidRPr="0058510A">
        <w:rPr>
          <w:sz w:val="28"/>
          <w:szCs w:val="28"/>
          <w:lang w:val="ru-RU"/>
        </w:rPr>
        <w:t xml:space="preserve"> </w:t>
      </w:r>
      <w:r w:rsidR="000B7FB2" w:rsidRPr="0058510A">
        <w:rPr>
          <w:sz w:val="28"/>
          <w:szCs w:val="28"/>
          <w:lang w:val="ru-RU"/>
        </w:rPr>
        <w:t>472-ФЗ «О внесении изменений в Градостроительный кодекс Российской Федерации и отдельные законодательные акты Российской Федерации»</w:t>
      </w:r>
      <w:r w:rsidR="00B10547" w:rsidRPr="0058510A">
        <w:rPr>
          <w:sz w:val="28"/>
          <w:szCs w:val="28"/>
          <w:lang w:val="ru-RU"/>
        </w:rPr>
        <w:t>,</w:t>
      </w:r>
      <w:r w:rsidR="00A07122" w:rsidRPr="0058510A">
        <w:rPr>
          <w:sz w:val="28"/>
          <w:szCs w:val="28"/>
          <w:lang w:val="ru-RU"/>
        </w:rPr>
        <w:t xml:space="preserve"> Федеральным закон</w:t>
      </w:r>
      <w:r w:rsidR="0058510A">
        <w:rPr>
          <w:sz w:val="28"/>
          <w:szCs w:val="28"/>
          <w:lang w:val="ru-RU"/>
        </w:rPr>
        <w:t xml:space="preserve">ом от 27.07.2010 </w:t>
      </w:r>
      <w:r w:rsidR="00A07122" w:rsidRPr="0058510A">
        <w:rPr>
          <w:sz w:val="28"/>
          <w:szCs w:val="28"/>
          <w:lang w:val="ru-RU"/>
        </w:rPr>
        <w:t>№ 210-ФЗ «Об организации предоставления государственных и муниципальных услуг»,</w:t>
      </w:r>
      <w:r w:rsidR="009671C7" w:rsidRPr="0058510A">
        <w:rPr>
          <w:sz w:val="28"/>
          <w:szCs w:val="28"/>
          <w:lang w:val="ru-RU"/>
        </w:rPr>
        <w:t xml:space="preserve"> </w:t>
      </w:r>
      <w:r w:rsidR="00AC3F0F" w:rsidRPr="0058510A">
        <w:rPr>
          <w:sz w:val="28"/>
          <w:szCs w:val="28"/>
          <w:lang w:val="ru-RU"/>
        </w:rPr>
        <w:t>в</w:t>
      </w:r>
      <w:r w:rsidR="00D96A56" w:rsidRPr="0058510A">
        <w:rPr>
          <w:sz w:val="28"/>
          <w:szCs w:val="28"/>
          <w:lang w:val="ru-RU"/>
        </w:rPr>
        <w:t xml:space="preserve"> целях приведе</w:t>
      </w:r>
      <w:r w:rsidR="00301BFD" w:rsidRPr="0058510A">
        <w:rPr>
          <w:sz w:val="28"/>
          <w:szCs w:val="28"/>
          <w:lang w:val="ru-RU"/>
        </w:rPr>
        <w:t>ния нормативных правовых актов А</w:t>
      </w:r>
      <w:r w:rsidR="00D96A56" w:rsidRPr="0058510A">
        <w:rPr>
          <w:sz w:val="28"/>
          <w:szCs w:val="28"/>
          <w:lang w:val="ru-RU"/>
        </w:rPr>
        <w:t>дминистрации сельского поселения Хатанга в соответствие с требованиями федерального зако</w:t>
      </w:r>
      <w:r w:rsidR="009C479C" w:rsidRPr="0058510A">
        <w:rPr>
          <w:sz w:val="28"/>
          <w:szCs w:val="28"/>
          <w:lang w:val="ru-RU"/>
        </w:rPr>
        <w:t>нодательства</w:t>
      </w:r>
      <w:r w:rsidR="00D96A56" w:rsidRPr="0058510A">
        <w:rPr>
          <w:sz w:val="28"/>
          <w:szCs w:val="28"/>
          <w:lang w:val="ru-RU"/>
        </w:rPr>
        <w:t>,</w:t>
      </w:r>
    </w:p>
    <w:p w:rsidR="00D96A56" w:rsidRPr="0058510A" w:rsidRDefault="00D96A56" w:rsidP="00D96A56">
      <w:pPr>
        <w:pStyle w:val="3"/>
        <w:suppressAutoHyphens/>
        <w:spacing w:after="0"/>
        <w:ind w:firstLine="709"/>
        <w:contextualSpacing/>
        <w:jc w:val="both"/>
        <w:rPr>
          <w:b/>
          <w:sz w:val="28"/>
          <w:szCs w:val="28"/>
          <w:lang w:val="ru-RU"/>
        </w:rPr>
      </w:pPr>
    </w:p>
    <w:p w:rsidR="00242E1C" w:rsidRPr="0058510A" w:rsidRDefault="00611D7D" w:rsidP="00611D7D">
      <w:pPr>
        <w:pStyle w:val="3"/>
        <w:suppressAutoHyphens/>
        <w:spacing w:after="0"/>
        <w:ind w:firstLine="709"/>
        <w:contextualSpacing/>
        <w:rPr>
          <w:b/>
          <w:sz w:val="28"/>
          <w:szCs w:val="28"/>
        </w:rPr>
      </w:pPr>
      <w:r>
        <w:rPr>
          <w:b/>
          <w:sz w:val="28"/>
          <w:szCs w:val="28"/>
          <w:lang w:val="ru-RU"/>
        </w:rPr>
        <w:t xml:space="preserve">                                       </w:t>
      </w:r>
      <w:bookmarkStart w:id="0" w:name="_GoBack"/>
      <w:bookmarkEnd w:id="0"/>
      <w:r w:rsidR="006142DB" w:rsidRPr="0058510A">
        <w:rPr>
          <w:b/>
          <w:sz w:val="28"/>
          <w:szCs w:val="28"/>
        </w:rPr>
        <w:t>ПОСТАНОВЛЯЮ:</w:t>
      </w:r>
    </w:p>
    <w:p w:rsidR="00326231" w:rsidRPr="0058510A" w:rsidRDefault="00326231" w:rsidP="006F4078">
      <w:pPr>
        <w:pStyle w:val="3"/>
        <w:suppressAutoHyphens/>
        <w:spacing w:after="0"/>
        <w:contextualSpacing/>
        <w:jc w:val="both"/>
        <w:rPr>
          <w:sz w:val="28"/>
          <w:szCs w:val="28"/>
          <w:lang w:val="ru-RU"/>
        </w:rPr>
      </w:pPr>
    </w:p>
    <w:p w:rsidR="0058510A" w:rsidRDefault="0058510A" w:rsidP="004219FC">
      <w:pPr>
        <w:pStyle w:val="3"/>
        <w:numPr>
          <w:ilvl w:val="0"/>
          <w:numId w:val="5"/>
        </w:numPr>
        <w:suppressAutoHyphens/>
        <w:spacing w:after="0"/>
        <w:contextualSpacing/>
        <w:jc w:val="both"/>
        <w:rPr>
          <w:sz w:val="28"/>
          <w:szCs w:val="28"/>
          <w:lang w:val="ru-RU"/>
        </w:rPr>
      </w:pPr>
      <w:r w:rsidRPr="0058510A">
        <w:rPr>
          <w:sz w:val="28"/>
          <w:szCs w:val="28"/>
          <w:lang w:val="ru-RU"/>
        </w:rPr>
        <w:t>Внести</w:t>
      </w:r>
      <w:r w:rsidRPr="0058510A">
        <w:rPr>
          <w:sz w:val="28"/>
          <w:szCs w:val="28"/>
        </w:rPr>
        <w:t xml:space="preserve"> в постановление Администрации сельского поселения Хатанга от 17.01.2011 № 004-П «Об утверждении административного регламента предоставления муниципальной услуги «Подготовка и выдача разрешения на строительство, реконструкцию объектов капитального строительства»</w:t>
      </w:r>
      <w:r w:rsidRPr="0058510A">
        <w:rPr>
          <w:sz w:val="28"/>
          <w:szCs w:val="28"/>
          <w:lang w:val="ru-RU"/>
        </w:rPr>
        <w:t xml:space="preserve"> </w:t>
      </w:r>
      <w:r>
        <w:rPr>
          <w:sz w:val="28"/>
          <w:szCs w:val="28"/>
          <w:lang w:val="ru-RU"/>
        </w:rPr>
        <w:t xml:space="preserve">(далее – постановление) </w:t>
      </w:r>
      <w:r w:rsidRPr="0058510A">
        <w:rPr>
          <w:sz w:val="28"/>
          <w:szCs w:val="28"/>
          <w:lang w:val="ru-RU"/>
        </w:rPr>
        <w:t>следующие изменения:</w:t>
      </w:r>
    </w:p>
    <w:p w:rsidR="0058510A" w:rsidRPr="0058510A" w:rsidRDefault="0058510A" w:rsidP="0058510A">
      <w:pPr>
        <w:pStyle w:val="3"/>
        <w:suppressAutoHyphens/>
        <w:spacing w:after="0"/>
        <w:ind w:left="709"/>
        <w:contextualSpacing/>
        <w:jc w:val="both"/>
        <w:rPr>
          <w:sz w:val="28"/>
          <w:szCs w:val="28"/>
          <w:lang w:val="ru-RU"/>
        </w:rPr>
      </w:pPr>
    </w:p>
    <w:p w:rsidR="00EE0E76" w:rsidRPr="0058510A" w:rsidRDefault="0058510A" w:rsidP="0058510A">
      <w:pPr>
        <w:pStyle w:val="3"/>
        <w:suppressAutoHyphens/>
        <w:spacing w:after="0"/>
        <w:ind w:left="709"/>
        <w:contextualSpacing/>
        <w:jc w:val="both"/>
        <w:rPr>
          <w:sz w:val="28"/>
          <w:szCs w:val="28"/>
        </w:rPr>
      </w:pPr>
      <w:r>
        <w:rPr>
          <w:sz w:val="28"/>
          <w:szCs w:val="28"/>
          <w:lang w:val="ru-RU"/>
        </w:rPr>
        <w:t>1.1. В</w:t>
      </w:r>
      <w:r w:rsidR="00301BFD" w:rsidRPr="0058510A">
        <w:rPr>
          <w:sz w:val="28"/>
          <w:szCs w:val="28"/>
          <w:lang w:val="ru-RU"/>
        </w:rPr>
        <w:t xml:space="preserve"> </w:t>
      </w:r>
      <w:r w:rsidR="0093431C" w:rsidRPr="0058510A">
        <w:rPr>
          <w:sz w:val="28"/>
          <w:szCs w:val="28"/>
          <w:lang w:val="ru-RU"/>
        </w:rPr>
        <w:t>п</w:t>
      </w:r>
      <w:r>
        <w:rPr>
          <w:sz w:val="28"/>
          <w:szCs w:val="28"/>
          <w:lang w:val="ru-RU"/>
        </w:rPr>
        <w:t>риложении</w:t>
      </w:r>
      <w:r w:rsidR="00301BFD" w:rsidRPr="0058510A">
        <w:rPr>
          <w:sz w:val="28"/>
          <w:szCs w:val="28"/>
          <w:lang w:val="ru-RU"/>
        </w:rPr>
        <w:t xml:space="preserve"> к </w:t>
      </w:r>
      <w:r w:rsidR="0093431C" w:rsidRPr="0058510A">
        <w:rPr>
          <w:sz w:val="28"/>
          <w:szCs w:val="28"/>
          <w:lang w:val="ru-RU"/>
        </w:rPr>
        <w:t>п</w:t>
      </w:r>
      <w:r w:rsidR="00301BFD" w:rsidRPr="0058510A">
        <w:rPr>
          <w:sz w:val="28"/>
          <w:szCs w:val="28"/>
          <w:lang w:val="ru-RU"/>
        </w:rPr>
        <w:t>остановлению</w:t>
      </w:r>
      <w:r w:rsidR="004219FC">
        <w:rPr>
          <w:sz w:val="28"/>
          <w:szCs w:val="28"/>
          <w:lang w:val="ru-RU"/>
        </w:rPr>
        <w:t xml:space="preserve"> </w:t>
      </w:r>
      <w:r>
        <w:rPr>
          <w:sz w:val="28"/>
          <w:szCs w:val="28"/>
          <w:lang w:val="ru-RU"/>
        </w:rPr>
        <w:t>п</w:t>
      </w:r>
      <w:r w:rsidR="008F716D" w:rsidRPr="0058510A">
        <w:rPr>
          <w:sz w:val="28"/>
          <w:szCs w:val="28"/>
        </w:rPr>
        <w:t xml:space="preserve">одпункт </w:t>
      </w:r>
      <w:r w:rsidR="00EE0E76" w:rsidRPr="0058510A">
        <w:rPr>
          <w:sz w:val="28"/>
          <w:szCs w:val="28"/>
        </w:rPr>
        <w:t>7</w:t>
      </w:r>
      <w:r w:rsidR="008F716D" w:rsidRPr="0058510A">
        <w:rPr>
          <w:sz w:val="28"/>
          <w:szCs w:val="28"/>
        </w:rPr>
        <w:t xml:space="preserve"> пункта 2.7.1.</w:t>
      </w:r>
      <w:r w:rsidR="00D84FA2" w:rsidRPr="0058510A">
        <w:rPr>
          <w:sz w:val="28"/>
          <w:szCs w:val="28"/>
        </w:rPr>
        <w:t xml:space="preserve"> Раздела 2 «Стандарт предоставления муниципальной услуги</w:t>
      </w:r>
      <w:r w:rsidR="00EE0E76" w:rsidRPr="0058510A">
        <w:rPr>
          <w:sz w:val="28"/>
          <w:szCs w:val="28"/>
        </w:rPr>
        <w:t>» изложить в следующей редакции:</w:t>
      </w:r>
    </w:p>
    <w:p w:rsidR="00E17F97" w:rsidRPr="0058510A" w:rsidRDefault="00EE0E76" w:rsidP="00EE0E76">
      <w:pPr>
        <w:suppressAutoHyphens/>
        <w:ind w:left="709"/>
        <w:jc w:val="both"/>
        <w:rPr>
          <w:sz w:val="28"/>
          <w:szCs w:val="28"/>
        </w:rPr>
      </w:pPr>
      <w:r w:rsidRPr="0058510A">
        <w:rPr>
          <w:sz w:val="28"/>
          <w:szCs w:val="28"/>
        </w:rPr>
        <w:t>«7) 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
    <w:p w:rsidR="00EE0E76" w:rsidRPr="0058510A" w:rsidRDefault="00EE0E76" w:rsidP="00EE0E76">
      <w:pPr>
        <w:suppressAutoHyphens/>
        <w:ind w:left="709"/>
        <w:jc w:val="both"/>
        <w:rPr>
          <w:sz w:val="28"/>
          <w:szCs w:val="28"/>
        </w:rPr>
      </w:pPr>
      <w:r w:rsidRPr="0058510A">
        <w:rPr>
          <w:sz w:val="28"/>
          <w:szCs w:val="28"/>
        </w:rPr>
        <w:lastRenderedPageBreak/>
        <w:t xml:space="preserve">1.2. </w:t>
      </w:r>
      <w:r w:rsidRPr="0058510A">
        <w:rPr>
          <w:sz w:val="28"/>
          <w:szCs w:val="28"/>
        </w:rPr>
        <w:tab/>
      </w:r>
      <w:r w:rsidR="004219FC">
        <w:rPr>
          <w:sz w:val="28"/>
          <w:szCs w:val="28"/>
        </w:rPr>
        <w:t>В</w:t>
      </w:r>
      <w:r w:rsidR="004219FC" w:rsidRPr="0058510A">
        <w:rPr>
          <w:sz w:val="28"/>
          <w:szCs w:val="28"/>
        </w:rPr>
        <w:t xml:space="preserve"> п</w:t>
      </w:r>
      <w:r w:rsidR="004219FC">
        <w:rPr>
          <w:sz w:val="28"/>
          <w:szCs w:val="28"/>
        </w:rPr>
        <w:t>риложении</w:t>
      </w:r>
      <w:r w:rsidR="004219FC" w:rsidRPr="0058510A">
        <w:rPr>
          <w:sz w:val="28"/>
          <w:szCs w:val="28"/>
        </w:rPr>
        <w:t xml:space="preserve"> к постановлению</w:t>
      </w:r>
      <w:r w:rsidR="004219FC">
        <w:rPr>
          <w:sz w:val="28"/>
          <w:szCs w:val="28"/>
        </w:rPr>
        <w:t xml:space="preserve"> </w:t>
      </w:r>
      <w:r w:rsidR="004219FC">
        <w:rPr>
          <w:sz w:val="28"/>
          <w:szCs w:val="28"/>
        </w:rPr>
        <w:t>п</w:t>
      </w:r>
      <w:r w:rsidRPr="0058510A">
        <w:rPr>
          <w:sz w:val="28"/>
          <w:szCs w:val="28"/>
        </w:rPr>
        <w:t>одпункт 7 Раздела 2 «Стандарт предоставления муниципальной услуги» дополнить подпунктами 2.7.4., 2.7.5. следующего содержания:</w:t>
      </w:r>
    </w:p>
    <w:p w:rsidR="00EE0E76" w:rsidRPr="0058510A" w:rsidRDefault="00EE0E76" w:rsidP="00EE0E76">
      <w:pPr>
        <w:suppressAutoHyphens/>
        <w:ind w:left="709"/>
        <w:jc w:val="both"/>
        <w:rPr>
          <w:rFonts w:eastAsiaTheme="minorHAnsi"/>
          <w:sz w:val="28"/>
          <w:szCs w:val="28"/>
          <w:lang w:eastAsia="en-US"/>
        </w:rPr>
      </w:pPr>
      <w:r w:rsidRPr="0058510A">
        <w:rPr>
          <w:sz w:val="28"/>
          <w:szCs w:val="28"/>
        </w:rPr>
        <w:t xml:space="preserve">«2.7.4. </w:t>
      </w:r>
      <w:r w:rsidRPr="0058510A">
        <w:rPr>
          <w:rFonts w:eastAsiaTheme="minorHAnsi"/>
          <w:sz w:val="28"/>
          <w:szCs w:val="28"/>
          <w:lang w:eastAsia="en-US"/>
        </w:rPr>
        <w:t xml:space="preserve">Предоставление в уполномоченные на выдачу разрешений на строительство объектов капитального строительства в соответствии с </w:t>
      </w:r>
      <w:hyperlink r:id="rId8" w:history="1">
        <w:r w:rsidRPr="0058510A">
          <w:rPr>
            <w:rFonts w:eastAsiaTheme="minorHAnsi"/>
            <w:color w:val="0000FF"/>
            <w:sz w:val="28"/>
            <w:szCs w:val="28"/>
            <w:lang w:eastAsia="en-US"/>
          </w:rPr>
          <w:t>частями 4</w:t>
        </w:r>
      </w:hyperlink>
      <w:r w:rsidRPr="0058510A">
        <w:rPr>
          <w:rFonts w:eastAsiaTheme="minorHAnsi"/>
          <w:sz w:val="28"/>
          <w:szCs w:val="28"/>
          <w:lang w:eastAsia="en-US"/>
        </w:rPr>
        <w:t xml:space="preserve"> - </w:t>
      </w:r>
      <w:hyperlink r:id="rId9" w:history="1">
        <w:r w:rsidRPr="0058510A">
          <w:rPr>
            <w:rFonts w:eastAsiaTheme="minorHAnsi"/>
            <w:color w:val="0000FF"/>
            <w:sz w:val="28"/>
            <w:szCs w:val="28"/>
            <w:lang w:eastAsia="en-US"/>
          </w:rPr>
          <w:t>6 статьи 51</w:t>
        </w:r>
      </w:hyperlink>
      <w:r w:rsidRPr="0058510A">
        <w:rPr>
          <w:rFonts w:eastAsiaTheme="minorHAnsi"/>
          <w:sz w:val="28"/>
          <w:szCs w:val="28"/>
          <w:lang w:eastAsia="en-US"/>
        </w:rPr>
        <w:t xml:space="preserve"> Градостроительного кодекса Российской Федерации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документа, предусмотренного </w:t>
      </w:r>
      <w:hyperlink r:id="rId10" w:history="1">
        <w:r w:rsidRPr="0058510A">
          <w:rPr>
            <w:rFonts w:eastAsiaTheme="minorHAnsi"/>
            <w:color w:val="0000FF"/>
            <w:sz w:val="28"/>
            <w:szCs w:val="28"/>
            <w:lang w:eastAsia="en-US"/>
          </w:rPr>
          <w:t>пунктом 7 части 7 статьи 51</w:t>
        </w:r>
      </w:hyperlink>
      <w:r w:rsidRPr="0058510A">
        <w:rPr>
          <w:rFonts w:eastAsiaTheme="minorHAnsi"/>
          <w:sz w:val="28"/>
          <w:szCs w:val="28"/>
          <w:lang w:eastAsia="en-US"/>
        </w:rPr>
        <w:t xml:space="preserve"> Градостроительного кодекса Российской Федерации, в целях получения разрешения на строительство объекта капитального строительства не требуется;»</w:t>
      </w:r>
    </w:p>
    <w:p w:rsidR="00EE0E76" w:rsidRPr="0058510A" w:rsidRDefault="00EE0E76" w:rsidP="00EE0E76">
      <w:pPr>
        <w:suppressAutoHyphens/>
        <w:ind w:left="709"/>
        <w:jc w:val="both"/>
        <w:rPr>
          <w:rFonts w:eastAsiaTheme="minorHAnsi"/>
          <w:sz w:val="28"/>
          <w:szCs w:val="28"/>
          <w:lang w:eastAsia="en-US"/>
        </w:rPr>
      </w:pPr>
      <w:r w:rsidRPr="0058510A">
        <w:rPr>
          <w:rFonts w:eastAsiaTheme="minorHAnsi"/>
          <w:sz w:val="28"/>
          <w:szCs w:val="28"/>
          <w:lang w:eastAsia="en-US"/>
        </w:rPr>
        <w:t xml:space="preserve">«2.7.5. Предоставление в уполномоченные на выдачу разрешений на строительство объектов капитального строительства в соответствии с </w:t>
      </w:r>
      <w:hyperlink r:id="rId11" w:history="1">
        <w:r w:rsidRPr="0058510A">
          <w:rPr>
            <w:rFonts w:eastAsiaTheme="minorHAnsi"/>
            <w:color w:val="0000FF"/>
            <w:sz w:val="28"/>
            <w:szCs w:val="28"/>
            <w:lang w:eastAsia="en-US"/>
          </w:rPr>
          <w:t>частями 4</w:t>
        </w:r>
      </w:hyperlink>
      <w:r w:rsidRPr="0058510A">
        <w:rPr>
          <w:rFonts w:eastAsiaTheme="minorHAnsi"/>
          <w:sz w:val="28"/>
          <w:szCs w:val="28"/>
          <w:lang w:eastAsia="en-US"/>
        </w:rPr>
        <w:t xml:space="preserve"> - </w:t>
      </w:r>
      <w:hyperlink r:id="rId12" w:history="1">
        <w:r w:rsidRPr="0058510A">
          <w:rPr>
            <w:rFonts w:eastAsiaTheme="minorHAnsi"/>
            <w:color w:val="0000FF"/>
            <w:sz w:val="28"/>
            <w:szCs w:val="28"/>
            <w:lang w:eastAsia="en-US"/>
          </w:rPr>
          <w:t>6 статьи 51</w:t>
        </w:r>
      </w:hyperlink>
      <w:r w:rsidRPr="0058510A">
        <w:rPr>
          <w:rFonts w:eastAsiaTheme="minorHAnsi"/>
          <w:sz w:val="28"/>
          <w:szCs w:val="28"/>
          <w:lang w:eastAsia="en-US"/>
        </w:rPr>
        <w:t xml:space="preserve"> Градостроительного кодекса Российской Федерации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положительного заключения экспертизы проектной документации, предусмотренного </w:t>
      </w:r>
      <w:hyperlink r:id="rId13" w:history="1">
        <w:r w:rsidRPr="0058510A">
          <w:rPr>
            <w:rFonts w:eastAsiaTheme="minorHAnsi"/>
            <w:color w:val="0000FF"/>
            <w:sz w:val="28"/>
            <w:szCs w:val="28"/>
            <w:lang w:eastAsia="en-US"/>
          </w:rPr>
          <w:t>пунктом 4 части 7 статьи 51</w:t>
        </w:r>
      </w:hyperlink>
      <w:r w:rsidRPr="0058510A">
        <w:rPr>
          <w:rFonts w:eastAsiaTheme="minorHAnsi"/>
          <w:sz w:val="28"/>
          <w:szCs w:val="28"/>
          <w:lang w:eastAsia="en-US"/>
        </w:rPr>
        <w:t xml:space="preserve"> Градостроительного кодекса Российской Федерации, в целях получения разрешения на строительство объекта капитального строительства не требуется, если сведения о таком объекте капитального строительства включены в единый государственный реестр заключений экспертизы проектной документации объектов капитального строительства;</w:t>
      </w:r>
      <w:r w:rsidR="00333AC4" w:rsidRPr="0058510A">
        <w:rPr>
          <w:rFonts w:eastAsiaTheme="minorHAnsi"/>
          <w:sz w:val="28"/>
          <w:szCs w:val="28"/>
          <w:lang w:eastAsia="en-US"/>
        </w:rPr>
        <w:t>»</w:t>
      </w:r>
    </w:p>
    <w:p w:rsidR="00EE0E76" w:rsidRPr="0058510A" w:rsidRDefault="00EE0E76" w:rsidP="00EE0E76">
      <w:pPr>
        <w:suppressAutoHyphens/>
        <w:ind w:left="709"/>
        <w:jc w:val="both"/>
        <w:rPr>
          <w:sz w:val="28"/>
          <w:szCs w:val="28"/>
        </w:rPr>
      </w:pPr>
    </w:p>
    <w:p w:rsidR="00EE0E76" w:rsidRPr="0058510A" w:rsidRDefault="00EE0E76" w:rsidP="00EE0E76">
      <w:pPr>
        <w:suppressAutoHyphens/>
        <w:ind w:left="709"/>
        <w:jc w:val="both"/>
        <w:rPr>
          <w:sz w:val="28"/>
          <w:szCs w:val="28"/>
        </w:rPr>
      </w:pPr>
    </w:p>
    <w:p w:rsidR="00E17F97" w:rsidRPr="0058510A" w:rsidRDefault="00E17F97" w:rsidP="004219FC">
      <w:pPr>
        <w:pStyle w:val="3"/>
        <w:numPr>
          <w:ilvl w:val="0"/>
          <w:numId w:val="5"/>
        </w:numPr>
        <w:suppressAutoHyphens/>
        <w:spacing w:after="0"/>
        <w:contextualSpacing/>
        <w:jc w:val="both"/>
        <w:rPr>
          <w:sz w:val="28"/>
          <w:szCs w:val="28"/>
        </w:rPr>
      </w:pPr>
      <w:r w:rsidRPr="0058510A">
        <w:rPr>
          <w:sz w:val="28"/>
          <w:szCs w:val="28"/>
        </w:rPr>
        <w:t xml:space="preserve">Опубликовать </w:t>
      </w:r>
      <w:r w:rsidRPr="0058510A">
        <w:rPr>
          <w:sz w:val="28"/>
          <w:szCs w:val="28"/>
          <w:lang w:val="ru-RU"/>
        </w:rPr>
        <w:t>п</w:t>
      </w:r>
      <w:r w:rsidRPr="0058510A">
        <w:rPr>
          <w:sz w:val="28"/>
          <w:szCs w:val="28"/>
        </w:rPr>
        <w:t xml:space="preserve">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w:t>
      </w:r>
      <w:hyperlink r:id="rId14" w:history="1">
        <w:r w:rsidRPr="0058510A">
          <w:rPr>
            <w:color w:val="0563C1" w:themeColor="hyperlink"/>
            <w:sz w:val="28"/>
            <w:szCs w:val="28"/>
            <w:u w:val="single"/>
          </w:rPr>
          <w:t>www.hatanga24.ru</w:t>
        </w:r>
      </w:hyperlink>
      <w:r w:rsidRPr="0058510A">
        <w:rPr>
          <w:sz w:val="28"/>
          <w:szCs w:val="28"/>
        </w:rPr>
        <w:t>.</w:t>
      </w:r>
    </w:p>
    <w:p w:rsidR="00E17F97" w:rsidRPr="0058510A" w:rsidRDefault="00E17F97" w:rsidP="00E17F97">
      <w:pPr>
        <w:pStyle w:val="3"/>
        <w:suppressAutoHyphens/>
        <w:spacing w:after="0"/>
        <w:ind w:left="709" w:hanging="283"/>
        <w:contextualSpacing/>
        <w:jc w:val="both"/>
        <w:rPr>
          <w:sz w:val="28"/>
          <w:szCs w:val="28"/>
          <w:lang w:val="ru-RU"/>
        </w:rPr>
      </w:pPr>
    </w:p>
    <w:p w:rsidR="00E17F97" w:rsidRPr="0058510A" w:rsidRDefault="00E17F97" w:rsidP="004219FC">
      <w:pPr>
        <w:pStyle w:val="3"/>
        <w:numPr>
          <w:ilvl w:val="0"/>
          <w:numId w:val="5"/>
        </w:numPr>
        <w:suppressAutoHyphens/>
        <w:spacing w:after="0"/>
        <w:contextualSpacing/>
        <w:jc w:val="both"/>
        <w:rPr>
          <w:sz w:val="28"/>
          <w:szCs w:val="28"/>
        </w:rPr>
      </w:pPr>
      <w:r w:rsidRPr="0058510A">
        <w:rPr>
          <w:sz w:val="28"/>
          <w:szCs w:val="28"/>
        </w:rPr>
        <w:t xml:space="preserve">Контроль за исполнением настоящего </w:t>
      </w:r>
      <w:r w:rsidR="00140963" w:rsidRPr="0058510A">
        <w:rPr>
          <w:sz w:val="28"/>
          <w:szCs w:val="28"/>
          <w:lang w:val="ru-RU"/>
        </w:rPr>
        <w:t>п</w:t>
      </w:r>
      <w:r w:rsidRPr="0058510A">
        <w:rPr>
          <w:sz w:val="28"/>
          <w:szCs w:val="28"/>
        </w:rPr>
        <w:t xml:space="preserve">остановления </w:t>
      </w:r>
      <w:r w:rsidRPr="0058510A">
        <w:rPr>
          <w:sz w:val="28"/>
          <w:szCs w:val="28"/>
          <w:lang w:eastAsia="ar-SA"/>
        </w:rPr>
        <w:t>оставляю за собой.</w:t>
      </w:r>
    </w:p>
    <w:p w:rsidR="00E17F97" w:rsidRPr="0058510A" w:rsidRDefault="00E17F97" w:rsidP="00E17F97">
      <w:pPr>
        <w:pStyle w:val="3"/>
        <w:suppressAutoHyphens/>
        <w:spacing w:after="0"/>
        <w:ind w:left="709" w:hanging="283"/>
        <w:contextualSpacing/>
        <w:jc w:val="both"/>
        <w:rPr>
          <w:sz w:val="28"/>
          <w:szCs w:val="28"/>
        </w:rPr>
      </w:pPr>
    </w:p>
    <w:p w:rsidR="00E17F97" w:rsidRPr="0058510A" w:rsidRDefault="00E17F97" w:rsidP="004219FC">
      <w:pPr>
        <w:pStyle w:val="3"/>
        <w:numPr>
          <w:ilvl w:val="0"/>
          <w:numId w:val="5"/>
        </w:numPr>
        <w:suppressAutoHyphens/>
        <w:spacing w:after="0"/>
        <w:contextualSpacing/>
        <w:jc w:val="both"/>
        <w:rPr>
          <w:sz w:val="28"/>
          <w:szCs w:val="28"/>
          <w:lang w:val="ru-RU"/>
        </w:rPr>
      </w:pPr>
      <w:r w:rsidRPr="0058510A">
        <w:rPr>
          <w:sz w:val="28"/>
          <w:szCs w:val="28"/>
        </w:rPr>
        <w:t xml:space="preserve">Постановление вступает в силу со дня его подписания. </w:t>
      </w:r>
    </w:p>
    <w:p w:rsidR="00ED24B7" w:rsidRPr="0058510A" w:rsidRDefault="00ED24B7" w:rsidP="00F402DE">
      <w:pPr>
        <w:pStyle w:val="ConsPlusNormal"/>
        <w:widowControl/>
        <w:ind w:firstLine="0"/>
        <w:contextualSpacing/>
        <w:jc w:val="both"/>
        <w:rPr>
          <w:rFonts w:ascii="Times New Roman" w:hAnsi="Times New Roman" w:cs="Times New Roman"/>
          <w:sz w:val="28"/>
          <w:szCs w:val="28"/>
        </w:rPr>
      </w:pPr>
    </w:p>
    <w:p w:rsidR="00E17F97" w:rsidRPr="0058510A" w:rsidRDefault="00E17F97" w:rsidP="00F402DE">
      <w:pPr>
        <w:pStyle w:val="ConsPlusNormal"/>
        <w:widowControl/>
        <w:ind w:firstLine="0"/>
        <w:contextualSpacing/>
        <w:jc w:val="both"/>
        <w:rPr>
          <w:rFonts w:ascii="Times New Roman" w:hAnsi="Times New Roman" w:cs="Times New Roman"/>
          <w:sz w:val="28"/>
          <w:szCs w:val="28"/>
        </w:rPr>
      </w:pPr>
    </w:p>
    <w:p w:rsidR="00E17F97" w:rsidRDefault="00E17F97" w:rsidP="00F402DE">
      <w:pPr>
        <w:pStyle w:val="ConsPlusNormal"/>
        <w:widowControl/>
        <w:ind w:firstLine="0"/>
        <w:contextualSpacing/>
        <w:jc w:val="both"/>
        <w:rPr>
          <w:rFonts w:ascii="Times New Roman" w:hAnsi="Times New Roman" w:cs="Times New Roman"/>
          <w:sz w:val="28"/>
          <w:szCs w:val="28"/>
        </w:rPr>
      </w:pPr>
    </w:p>
    <w:p w:rsidR="00A66246" w:rsidRPr="0058510A" w:rsidRDefault="00A66246" w:rsidP="00F402DE">
      <w:pPr>
        <w:pStyle w:val="ConsPlusNormal"/>
        <w:widowControl/>
        <w:ind w:firstLine="0"/>
        <w:contextualSpacing/>
        <w:jc w:val="both"/>
        <w:rPr>
          <w:rFonts w:ascii="Times New Roman" w:hAnsi="Times New Roman" w:cs="Times New Roman"/>
          <w:sz w:val="28"/>
          <w:szCs w:val="28"/>
        </w:rPr>
      </w:pPr>
    </w:p>
    <w:p w:rsidR="00F65244" w:rsidRPr="0058510A" w:rsidRDefault="00333AC4" w:rsidP="002E764A">
      <w:pPr>
        <w:pStyle w:val="ConsPlusNormal"/>
        <w:widowControl/>
        <w:ind w:firstLine="0"/>
        <w:contextualSpacing/>
        <w:jc w:val="both"/>
        <w:rPr>
          <w:sz w:val="28"/>
          <w:szCs w:val="28"/>
        </w:rPr>
      </w:pPr>
      <w:r w:rsidRPr="0058510A">
        <w:rPr>
          <w:rFonts w:ascii="Times New Roman" w:hAnsi="Times New Roman" w:cs="Times New Roman"/>
          <w:sz w:val="28"/>
          <w:szCs w:val="28"/>
        </w:rPr>
        <w:t>Глава</w:t>
      </w:r>
      <w:r w:rsidR="005E748D" w:rsidRPr="0058510A">
        <w:rPr>
          <w:rFonts w:ascii="Times New Roman" w:hAnsi="Times New Roman" w:cs="Times New Roman"/>
          <w:sz w:val="28"/>
          <w:szCs w:val="28"/>
        </w:rPr>
        <w:t xml:space="preserve"> с</w:t>
      </w:r>
      <w:r w:rsidR="006142DB" w:rsidRPr="0058510A">
        <w:rPr>
          <w:rFonts w:ascii="Times New Roman" w:hAnsi="Times New Roman" w:cs="Times New Roman"/>
          <w:sz w:val="28"/>
          <w:szCs w:val="28"/>
        </w:rPr>
        <w:t xml:space="preserve">ельского поселения </w:t>
      </w:r>
      <w:r w:rsidR="005E748D" w:rsidRPr="0058510A">
        <w:rPr>
          <w:rFonts w:ascii="Times New Roman" w:hAnsi="Times New Roman" w:cs="Times New Roman"/>
          <w:sz w:val="28"/>
          <w:szCs w:val="28"/>
        </w:rPr>
        <w:t>Хатанга</w:t>
      </w:r>
      <w:r w:rsidR="005E748D" w:rsidRPr="0058510A">
        <w:rPr>
          <w:rFonts w:ascii="Times New Roman" w:hAnsi="Times New Roman" w:cs="Times New Roman"/>
          <w:sz w:val="28"/>
          <w:szCs w:val="28"/>
        </w:rPr>
        <w:tab/>
      </w:r>
      <w:r w:rsidR="005E748D" w:rsidRPr="0058510A">
        <w:rPr>
          <w:rFonts w:ascii="Times New Roman" w:hAnsi="Times New Roman" w:cs="Times New Roman"/>
          <w:sz w:val="28"/>
          <w:szCs w:val="28"/>
        </w:rPr>
        <w:tab/>
      </w:r>
      <w:r w:rsidR="005E748D" w:rsidRPr="0058510A">
        <w:rPr>
          <w:rFonts w:ascii="Times New Roman" w:hAnsi="Times New Roman" w:cs="Times New Roman"/>
          <w:sz w:val="28"/>
          <w:szCs w:val="28"/>
        </w:rPr>
        <w:tab/>
      </w:r>
      <w:r w:rsidR="00ED24B7" w:rsidRPr="0058510A">
        <w:rPr>
          <w:rFonts w:ascii="Times New Roman" w:hAnsi="Times New Roman" w:cs="Times New Roman"/>
          <w:sz w:val="28"/>
          <w:szCs w:val="28"/>
        </w:rPr>
        <w:tab/>
      </w:r>
      <w:r w:rsidR="00A66246">
        <w:rPr>
          <w:rFonts w:ascii="Times New Roman" w:hAnsi="Times New Roman" w:cs="Times New Roman"/>
          <w:sz w:val="28"/>
          <w:szCs w:val="28"/>
        </w:rPr>
        <w:tab/>
      </w:r>
      <w:r w:rsidR="00A66246">
        <w:rPr>
          <w:rFonts w:ascii="Times New Roman" w:hAnsi="Times New Roman" w:cs="Times New Roman"/>
          <w:sz w:val="28"/>
          <w:szCs w:val="28"/>
        </w:rPr>
        <w:tab/>
      </w:r>
      <w:r w:rsidR="00A66246">
        <w:rPr>
          <w:rFonts w:ascii="Times New Roman" w:hAnsi="Times New Roman" w:cs="Times New Roman"/>
          <w:sz w:val="28"/>
          <w:szCs w:val="28"/>
        </w:rPr>
        <w:tab/>
      </w:r>
      <w:r w:rsidR="00A66246">
        <w:rPr>
          <w:rFonts w:ascii="Times New Roman" w:hAnsi="Times New Roman" w:cs="Times New Roman"/>
          <w:sz w:val="28"/>
          <w:szCs w:val="28"/>
        </w:rPr>
        <w:tab/>
      </w:r>
      <w:r w:rsidR="00A66246">
        <w:rPr>
          <w:rFonts w:ascii="Times New Roman" w:hAnsi="Times New Roman" w:cs="Times New Roman"/>
          <w:sz w:val="28"/>
          <w:szCs w:val="28"/>
        </w:rPr>
        <w:tab/>
      </w:r>
      <w:r w:rsidR="00A66246">
        <w:rPr>
          <w:rFonts w:ascii="Times New Roman" w:hAnsi="Times New Roman" w:cs="Times New Roman"/>
          <w:sz w:val="28"/>
          <w:szCs w:val="28"/>
        </w:rPr>
        <w:tab/>
      </w:r>
      <w:r w:rsidRPr="0058510A">
        <w:rPr>
          <w:rFonts w:ascii="Times New Roman" w:hAnsi="Times New Roman" w:cs="Times New Roman"/>
          <w:sz w:val="28"/>
          <w:szCs w:val="28"/>
        </w:rPr>
        <w:t>А.С. Скрипкин</w:t>
      </w:r>
    </w:p>
    <w:sectPr w:rsidR="00F65244" w:rsidRPr="0058510A" w:rsidSect="0093431C">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C94" w:rsidRDefault="006E3C94" w:rsidP="006142DB">
      <w:r>
        <w:separator/>
      </w:r>
    </w:p>
  </w:endnote>
  <w:endnote w:type="continuationSeparator" w:id="0">
    <w:p w:rsidR="006E3C94" w:rsidRDefault="006E3C94" w:rsidP="00614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C94" w:rsidRDefault="006E3C94" w:rsidP="006142DB">
      <w:r>
        <w:separator/>
      </w:r>
    </w:p>
  </w:footnote>
  <w:footnote w:type="continuationSeparator" w:id="0">
    <w:p w:rsidR="006E3C94" w:rsidRDefault="006E3C94" w:rsidP="006142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402A4"/>
    <w:multiLevelType w:val="hybridMultilevel"/>
    <w:tmpl w:val="F378C7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C64E40"/>
    <w:multiLevelType w:val="multilevel"/>
    <w:tmpl w:val="D8C24A68"/>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2">
    <w:nsid w:val="1D4648ED"/>
    <w:multiLevelType w:val="multilevel"/>
    <w:tmpl w:val="D8C24A68"/>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3">
    <w:nsid w:val="36A10A93"/>
    <w:multiLevelType w:val="hybridMultilevel"/>
    <w:tmpl w:val="059ED7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EDB1A78"/>
    <w:multiLevelType w:val="multilevel"/>
    <w:tmpl w:val="22A8090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34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796"/>
    <w:rsid w:val="000009A3"/>
    <w:rsid w:val="00014411"/>
    <w:rsid w:val="00034B1A"/>
    <w:rsid w:val="000743E7"/>
    <w:rsid w:val="00082BD4"/>
    <w:rsid w:val="0008397D"/>
    <w:rsid w:val="000855B8"/>
    <w:rsid w:val="00096566"/>
    <w:rsid w:val="000A6F8D"/>
    <w:rsid w:val="000B5B7C"/>
    <w:rsid w:val="000B7FB2"/>
    <w:rsid w:val="000C1349"/>
    <w:rsid w:val="000D4286"/>
    <w:rsid w:val="000F6673"/>
    <w:rsid w:val="00102C51"/>
    <w:rsid w:val="0012260B"/>
    <w:rsid w:val="00127193"/>
    <w:rsid w:val="001357BA"/>
    <w:rsid w:val="00140963"/>
    <w:rsid w:val="0014296E"/>
    <w:rsid w:val="001666A2"/>
    <w:rsid w:val="00171A93"/>
    <w:rsid w:val="00191B3D"/>
    <w:rsid w:val="001A0B44"/>
    <w:rsid w:val="001A1C08"/>
    <w:rsid w:val="001B673F"/>
    <w:rsid w:val="001B6ADF"/>
    <w:rsid w:val="001C055B"/>
    <w:rsid w:val="001C42B4"/>
    <w:rsid w:val="001C5D69"/>
    <w:rsid w:val="001D0467"/>
    <w:rsid w:val="001E09F1"/>
    <w:rsid w:val="001F6237"/>
    <w:rsid w:val="0021483C"/>
    <w:rsid w:val="00215145"/>
    <w:rsid w:val="00231A65"/>
    <w:rsid w:val="00242E1C"/>
    <w:rsid w:val="002728B2"/>
    <w:rsid w:val="00274E22"/>
    <w:rsid w:val="002804E6"/>
    <w:rsid w:val="00286370"/>
    <w:rsid w:val="00286954"/>
    <w:rsid w:val="002A2777"/>
    <w:rsid w:val="002A6698"/>
    <w:rsid w:val="002A69BE"/>
    <w:rsid w:val="002B10B8"/>
    <w:rsid w:val="002D0DCA"/>
    <w:rsid w:val="002D45F9"/>
    <w:rsid w:val="002E764A"/>
    <w:rsid w:val="002F3146"/>
    <w:rsid w:val="002F745A"/>
    <w:rsid w:val="00301BFD"/>
    <w:rsid w:val="00324F7F"/>
    <w:rsid w:val="00326231"/>
    <w:rsid w:val="00332382"/>
    <w:rsid w:val="00333AC4"/>
    <w:rsid w:val="003421E2"/>
    <w:rsid w:val="0034268F"/>
    <w:rsid w:val="00353AE4"/>
    <w:rsid w:val="00364531"/>
    <w:rsid w:val="00372855"/>
    <w:rsid w:val="003818BC"/>
    <w:rsid w:val="00386622"/>
    <w:rsid w:val="00391F4E"/>
    <w:rsid w:val="003A7873"/>
    <w:rsid w:val="003B34A7"/>
    <w:rsid w:val="003F4822"/>
    <w:rsid w:val="004003E3"/>
    <w:rsid w:val="004127A8"/>
    <w:rsid w:val="004219FC"/>
    <w:rsid w:val="00433302"/>
    <w:rsid w:val="0044162A"/>
    <w:rsid w:val="00442478"/>
    <w:rsid w:val="00463AAE"/>
    <w:rsid w:val="004663F2"/>
    <w:rsid w:val="00473FD1"/>
    <w:rsid w:val="00496CBB"/>
    <w:rsid w:val="004A2487"/>
    <w:rsid w:val="004B2B63"/>
    <w:rsid w:val="004B4EF3"/>
    <w:rsid w:val="004D075C"/>
    <w:rsid w:val="004E0639"/>
    <w:rsid w:val="00500D2F"/>
    <w:rsid w:val="00504570"/>
    <w:rsid w:val="00512390"/>
    <w:rsid w:val="00514DBA"/>
    <w:rsid w:val="005331F9"/>
    <w:rsid w:val="00536BB7"/>
    <w:rsid w:val="00536D1B"/>
    <w:rsid w:val="0054273C"/>
    <w:rsid w:val="00554A7B"/>
    <w:rsid w:val="005623EC"/>
    <w:rsid w:val="005629C7"/>
    <w:rsid w:val="00571976"/>
    <w:rsid w:val="0058510A"/>
    <w:rsid w:val="00592173"/>
    <w:rsid w:val="005B3C7D"/>
    <w:rsid w:val="005B6BA0"/>
    <w:rsid w:val="005C1FB4"/>
    <w:rsid w:val="005C6CCB"/>
    <w:rsid w:val="005E00E8"/>
    <w:rsid w:val="005E748D"/>
    <w:rsid w:val="005F2DF7"/>
    <w:rsid w:val="00610E8A"/>
    <w:rsid w:val="00611D7D"/>
    <w:rsid w:val="006142DB"/>
    <w:rsid w:val="00676A8A"/>
    <w:rsid w:val="00684E95"/>
    <w:rsid w:val="0069683F"/>
    <w:rsid w:val="006E3C94"/>
    <w:rsid w:val="006F4078"/>
    <w:rsid w:val="006F74FB"/>
    <w:rsid w:val="00702164"/>
    <w:rsid w:val="00706F19"/>
    <w:rsid w:val="007118F8"/>
    <w:rsid w:val="0072635F"/>
    <w:rsid w:val="0074461B"/>
    <w:rsid w:val="0077255E"/>
    <w:rsid w:val="00783234"/>
    <w:rsid w:val="007D7BBB"/>
    <w:rsid w:val="007E45D9"/>
    <w:rsid w:val="007F6796"/>
    <w:rsid w:val="00803E36"/>
    <w:rsid w:val="008150CF"/>
    <w:rsid w:val="008262E1"/>
    <w:rsid w:val="00826F79"/>
    <w:rsid w:val="00834BAD"/>
    <w:rsid w:val="00842990"/>
    <w:rsid w:val="00852A73"/>
    <w:rsid w:val="00862012"/>
    <w:rsid w:val="00862A8D"/>
    <w:rsid w:val="008646C5"/>
    <w:rsid w:val="0087461E"/>
    <w:rsid w:val="00892499"/>
    <w:rsid w:val="008948A4"/>
    <w:rsid w:val="008957EF"/>
    <w:rsid w:val="008A5F33"/>
    <w:rsid w:val="008B0311"/>
    <w:rsid w:val="008B0356"/>
    <w:rsid w:val="008E7CBF"/>
    <w:rsid w:val="008F2ABA"/>
    <w:rsid w:val="008F3C80"/>
    <w:rsid w:val="008F716D"/>
    <w:rsid w:val="009026F0"/>
    <w:rsid w:val="009146AB"/>
    <w:rsid w:val="00915902"/>
    <w:rsid w:val="00925EEF"/>
    <w:rsid w:val="0093431C"/>
    <w:rsid w:val="00961FC9"/>
    <w:rsid w:val="009665CA"/>
    <w:rsid w:val="00966693"/>
    <w:rsid w:val="009671C7"/>
    <w:rsid w:val="00977A7C"/>
    <w:rsid w:val="00982C33"/>
    <w:rsid w:val="00982CD2"/>
    <w:rsid w:val="00996B0E"/>
    <w:rsid w:val="009B281A"/>
    <w:rsid w:val="009B471E"/>
    <w:rsid w:val="009C479C"/>
    <w:rsid w:val="009D721F"/>
    <w:rsid w:val="009F35DA"/>
    <w:rsid w:val="00A04B86"/>
    <w:rsid w:val="00A07122"/>
    <w:rsid w:val="00A1412D"/>
    <w:rsid w:val="00A2546A"/>
    <w:rsid w:val="00A25667"/>
    <w:rsid w:val="00A26E3F"/>
    <w:rsid w:val="00A27FA0"/>
    <w:rsid w:val="00A575C3"/>
    <w:rsid w:val="00A66246"/>
    <w:rsid w:val="00A72C3D"/>
    <w:rsid w:val="00A75B8D"/>
    <w:rsid w:val="00A831A3"/>
    <w:rsid w:val="00A95FA5"/>
    <w:rsid w:val="00AA4390"/>
    <w:rsid w:val="00AA7281"/>
    <w:rsid w:val="00AC3F0F"/>
    <w:rsid w:val="00AD0562"/>
    <w:rsid w:val="00AE2721"/>
    <w:rsid w:val="00B07578"/>
    <w:rsid w:val="00B10547"/>
    <w:rsid w:val="00B316F1"/>
    <w:rsid w:val="00B3747F"/>
    <w:rsid w:val="00B43470"/>
    <w:rsid w:val="00B5289A"/>
    <w:rsid w:val="00B5449E"/>
    <w:rsid w:val="00B55264"/>
    <w:rsid w:val="00B74002"/>
    <w:rsid w:val="00BB09B6"/>
    <w:rsid w:val="00BB5903"/>
    <w:rsid w:val="00BC2A5A"/>
    <w:rsid w:val="00BC716C"/>
    <w:rsid w:val="00C00E8E"/>
    <w:rsid w:val="00C049F6"/>
    <w:rsid w:val="00C368C7"/>
    <w:rsid w:val="00C56E2A"/>
    <w:rsid w:val="00C637E3"/>
    <w:rsid w:val="00C8301C"/>
    <w:rsid w:val="00C837AC"/>
    <w:rsid w:val="00C87F28"/>
    <w:rsid w:val="00C900BE"/>
    <w:rsid w:val="00CA629F"/>
    <w:rsid w:val="00CA7C84"/>
    <w:rsid w:val="00CC4650"/>
    <w:rsid w:val="00CD23E4"/>
    <w:rsid w:val="00CD621B"/>
    <w:rsid w:val="00CE7E84"/>
    <w:rsid w:val="00D212A6"/>
    <w:rsid w:val="00D569F7"/>
    <w:rsid w:val="00D6691D"/>
    <w:rsid w:val="00D72AE2"/>
    <w:rsid w:val="00D74269"/>
    <w:rsid w:val="00D75B98"/>
    <w:rsid w:val="00D77B36"/>
    <w:rsid w:val="00D84FA2"/>
    <w:rsid w:val="00D958DF"/>
    <w:rsid w:val="00D96A56"/>
    <w:rsid w:val="00DA5A5F"/>
    <w:rsid w:val="00DB3155"/>
    <w:rsid w:val="00DD5637"/>
    <w:rsid w:val="00DF428E"/>
    <w:rsid w:val="00DF5736"/>
    <w:rsid w:val="00E018FD"/>
    <w:rsid w:val="00E02A62"/>
    <w:rsid w:val="00E158CC"/>
    <w:rsid w:val="00E17F97"/>
    <w:rsid w:val="00E23E37"/>
    <w:rsid w:val="00E40297"/>
    <w:rsid w:val="00E72639"/>
    <w:rsid w:val="00E94060"/>
    <w:rsid w:val="00EA0889"/>
    <w:rsid w:val="00EA6DFB"/>
    <w:rsid w:val="00EB37E1"/>
    <w:rsid w:val="00EB58BB"/>
    <w:rsid w:val="00EB7A4D"/>
    <w:rsid w:val="00EC5279"/>
    <w:rsid w:val="00ED24B7"/>
    <w:rsid w:val="00EE0E76"/>
    <w:rsid w:val="00F1491F"/>
    <w:rsid w:val="00F402DE"/>
    <w:rsid w:val="00F42D70"/>
    <w:rsid w:val="00F531F3"/>
    <w:rsid w:val="00F65244"/>
    <w:rsid w:val="00F677EC"/>
    <w:rsid w:val="00F67AE8"/>
    <w:rsid w:val="00F7007D"/>
    <w:rsid w:val="00F73CD8"/>
    <w:rsid w:val="00F7476B"/>
    <w:rsid w:val="00F75B3B"/>
    <w:rsid w:val="00F84411"/>
    <w:rsid w:val="00F908F7"/>
    <w:rsid w:val="00F9466A"/>
    <w:rsid w:val="00FA44CD"/>
    <w:rsid w:val="00FB26C3"/>
    <w:rsid w:val="00FB4E95"/>
    <w:rsid w:val="00FD0139"/>
    <w:rsid w:val="00FD2389"/>
    <w:rsid w:val="00FD3DD3"/>
    <w:rsid w:val="00FD4C87"/>
    <w:rsid w:val="00FE7A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8EFB38-F68B-45C8-A482-17452C982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42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42DB"/>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6142DB"/>
  </w:style>
  <w:style w:type="paragraph" w:styleId="a5">
    <w:name w:val="footer"/>
    <w:basedOn w:val="a"/>
    <w:link w:val="a6"/>
    <w:uiPriority w:val="99"/>
    <w:unhideWhenUsed/>
    <w:rsid w:val="006142DB"/>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6142DB"/>
  </w:style>
  <w:style w:type="paragraph" w:styleId="3">
    <w:name w:val="Body Text 3"/>
    <w:basedOn w:val="a"/>
    <w:link w:val="30"/>
    <w:unhideWhenUsed/>
    <w:rsid w:val="006142DB"/>
    <w:pPr>
      <w:spacing w:after="120"/>
    </w:pPr>
    <w:rPr>
      <w:sz w:val="16"/>
      <w:szCs w:val="16"/>
      <w:lang w:val="x-none"/>
    </w:rPr>
  </w:style>
  <w:style w:type="character" w:customStyle="1" w:styleId="30">
    <w:name w:val="Основной текст 3 Знак"/>
    <w:basedOn w:val="a0"/>
    <w:link w:val="3"/>
    <w:rsid w:val="006142DB"/>
    <w:rPr>
      <w:rFonts w:ascii="Times New Roman" w:eastAsia="Times New Roman" w:hAnsi="Times New Roman" w:cs="Times New Roman"/>
      <w:sz w:val="16"/>
      <w:szCs w:val="16"/>
      <w:lang w:val="x-none" w:eastAsia="ru-RU"/>
    </w:rPr>
  </w:style>
  <w:style w:type="paragraph" w:customStyle="1" w:styleId="ConsPlusNormal">
    <w:name w:val="ConsPlusNormal"/>
    <w:rsid w:val="006142D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No Spacing"/>
    <w:uiPriority w:val="1"/>
    <w:qFormat/>
    <w:rsid w:val="006142DB"/>
    <w:pPr>
      <w:spacing w:after="0"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391F4E"/>
    <w:rPr>
      <w:rFonts w:ascii="Segoe UI" w:hAnsi="Segoe UI" w:cs="Segoe UI"/>
      <w:sz w:val="18"/>
      <w:szCs w:val="18"/>
    </w:rPr>
  </w:style>
  <w:style w:type="character" w:customStyle="1" w:styleId="a9">
    <w:name w:val="Текст выноски Знак"/>
    <w:basedOn w:val="a0"/>
    <w:link w:val="a8"/>
    <w:uiPriority w:val="99"/>
    <w:semiHidden/>
    <w:rsid w:val="00391F4E"/>
    <w:rPr>
      <w:rFonts w:ascii="Segoe UI" w:eastAsia="Times New Roman" w:hAnsi="Segoe UI" w:cs="Segoe UI"/>
      <w:sz w:val="18"/>
      <w:szCs w:val="18"/>
      <w:lang w:eastAsia="ru-RU"/>
    </w:rPr>
  </w:style>
  <w:style w:type="paragraph" w:customStyle="1" w:styleId="msonormalbullet1gif">
    <w:name w:val="msonormalbullet1.gif"/>
    <w:basedOn w:val="a"/>
    <w:rsid w:val="00ED24B7"/>
    <w:pPr>
      <w:spacing w:before="100" w:beforeAutospacing="1" w:after="100" w:afterAutospacing="1"/>
    </w:pPr>
  </w:style>
  <w:style w:type="paragraph" w:customStyle="1" w:styleId="msonormalbullet2gif">
    <w:name w:val="msonormalbullet2.gif"/>
    <w:basedOn w:val="a"/>
    <w:rsid w:val="00ED24B7"/>
    <w:pPr>
      <w:spacing w:before="100" w:beforeAutospacing="1" w:after="100" w:afterAutospacing="1"/>
    </w:pPr>
  </w:style>
  <w:style w:type="paragraph" w:styleId="aa">
    <w:name w:val="List Paragraph"/>
    <w:basedOn w:val="a"/>
    <w:uiPriority w:val="34"/>
    <w:qFormat/>
    <w:rsid w:val="008E7C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368396">
      <w:bodyDiv w:val="1"/>
      <w:marLeft w:val="0"/>
      <w:marRight w:val="0"/>
      <w:marTop w:val="0"/>
      <w:marBottom w:val="0"/>
      <w:divBdr>
        <w:top w:val="none" w:sz="0" w:space="0" w:color="auto"/>
        <w:left w:val="none" w:sz="0" w:space="0" w:color="auto"/>
        <w:bottom w:val="none" w:sz="0" w:space="0" w:color="auto"/>
        <w:right w:val="none" w:sz="0" w:space="0" w:color="auto"/>
      </w:divBdr>
    </w:div>
    <w:div w:id="1115833057">
      <w:bodyDiv w:val="1"/>
      <w:marLeft w:val="0"/>
      <w:marRight w:val="0"/>
      <w:marTop w:val="0"/>
      <w:marBottom w:val="0"/>
      <w:divBdr>
        <w:top w:val="none" w:sz="0" w:space="0" w:color="auto"/>
        <w:left w:val="none" w:sz="0" w:space="0" w:color="auto"/>
        <w:bottom w:val="none" w:sz="0" w:space="0" w:color="auto"/>
        <w:right w:val="none" w:sz="0" w:space="0" w:color="auto"/>
      </w:divBdr>
    </w:div>
    <w:div w:id="1326782955">
      <w:bodyDiv w:val="1"/>
      <w:marLeft w:val="0"/>
      <w:marRight w:val="0"/>
      <w:marTop w:val="0"/>
      <w:marBottom w:val="0"/>
      <w:divBdr>
        <w:top w:val="none" w:sz="0" w:space="0" w:color="auto"/>
        <w:left w:val="none" w:sz="0" w:space="0" w:color="auto"/>
        <w:bottom w:val="none" w:sz="0" w:space="0" w:color="auto"/>
        <w:right w:val="none" w:sz="0" w:space="0" w:color="auto"/>
      </w:divBdr>
    </w:div>
    <w:div w:id="136505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C093DB71E88FED91C6CEF1EAEA0DB0425617F6D91BF4456C7F48BD4927D68A831EA7C19B5BC246BB6582A95231D948C3E20B8F9595Z0i2E" TargetMode="External"/><Relationship Id="rId13" Type="http://schemas.openxmlformats.org/officeDocument/2006/relationships/hyperlink" Target="consultantplus://offline/ref=3BFE9CB32F4CE28536AFC1C94BEDAE853C2CE42D0CDAEF6B2F8578A79621B6304BA451F2E8BE4C901083481CF2620CF3F44AA15BA199fDj6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3BFE9CB32F4CE28536AFC1C94BEDAE853C2CE42D0CDAEF6B2F8578A79621B6304BA451F0EBB64C901083481CF2620CF3F44AA15BA199fDj6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BFE9CB32F4CE28536AFC1C94BEDAE853C2CE42D0CDAEF6B2F8578A79621B6304BA451F0EBB74B901083481CF2620CF3F44AA15BA199fDj6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68C093DB71E88FED91C6CEF1EAEA0DB0425617F6D91BF4456C7F48BD4927D68A831EA7C59D58CE19BE7093F15E35C257C0FE178D97Z9i5E" TargetMode="External"/><Relationship Id="rId4" Type="http://schemas.openxmlformats.org/officeDocument/2006/relationships/webSettings" Target="webSettings.xml"/><Relationship Id="rId9" Type="http://schemas.openxmlformats.org/officeDocument/2006/relationships/hyperlink" Target="consultantplus://offline/ref=68C093DB71E88FED91C6CEF1EAEA0DB0425617F6D91BF4456C7F48BD4927D68A831EA7C19B5AC546BB6582A95231D948C3E20B8F9595Z0i2E" TargetMode="External"/><Relationship Id="rId14" Type="http://schemas.openxmlformats.org/officeDocument/2006/relationships/hyperlink" Target="http://www.hatanga24.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2</Pages>
  <Words>755</Words>
  <Characters>4304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 Татаринцев</dc:creator>
  <cp:keywords/>
  <dc:description/>
  <cp:lastModifiedBy>Татьяна Ильина</cp:lastModifiedBy>
  <cp:revision>17</cp:revision>
  <cp:lastPrinted>2021-11-25T03:35:00Z</cp:lastPrinted>
  <dcterms:created xsi:type="dcterms:W3CDTF">2021-11-18T10:11:00Z</dcterms:created>
  <dcterms:modified xsi:type="dcterms:W3CDTF">2022-12-20T02:41:00Z</dcterms:modified>
</cp:coreProperties>
</file>