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2E" w:rsidRDefault="00DB322E" w:rsidP="00DB32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3550" cy="5695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2E" w:rsidRPr="00AE1697" w:rsidRDefault="00DB322E" w:rsidP="00DB32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697">
        <w:rPr>
          <w:rFonts w:ascii="Times New Roman" w:hAnsi="Times New Roman" w:cs="Times New Roman"/>
          <w:b/>
          <w:sz w:val="22"/>
          <w:szCs w:val="22"/>
        </w:rPr>
        <w:t>РОССИЙСКАЯ ФЕДЕРАЦИЯ</w:t>
      </w:r>
    </w:p>
    <w:p w:rsidR="00DB322E" w:rsidRPr="00AE1697" w:rsidRDefault="00DB322E" w:rsidP="00DB32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697">
        <w:rPr>
          <w:rFonts w:ascii="Times New Roman" w:hAnsi="Times New Roman" w:cs="Times New Roman"/>
          <w:b/>
          <w:sz w:val="22"/>
          <w:szCs w:val="22"/>
        </w:rPr>
        <w:t>КРАСНОЯРСКИЙ КРАЙ</w:t>
      </w:r>
    </w:p>
    <w:p w:rsidR="00DB322E" w:rsidRPr="00AE1697" w:rsidRDefault="00DB322E" w:rsidP="00DB32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697">
        <w:rPr>
          <w:rFonts w:ascii="Times New Roman" w:hAnsi="Times New Roman" w:cs="Times New Roman"/>
          <w:b/>
          <w:sz w:val="22"/>
          <w:szCs w:val="22"/>
        </w:rPr>
        <w:t>ТАЙМЫРСКИЙ ДОЛГАНО</w:t>
      </w:r>
      <w:bookmarkStart w:id="0" w:name="_GoBack"/>
      <w:bookmarkEnd w:id="0"/>
      <w:r w:rsidRPr="00AE1697">
        <w:rPr>
          <w:rFonts w:ascii="Times New Roman" w:hAnsi="Times New Roman" w:cs="Times New Roman"/>
          <w:b/>
          <w:sz w:val="22"/>
          <w:szCs w:val="22"/>
        </w:rPr>
        <w:t>-НЕНЕЦКИЙ МУНИЦИПАЛЬНЫЙ РАЙОН</w:t>
      </w:r>
    </w:p>
    <w:p w:rsidR="00DB322E" w:rsidRPr="00C57CAB" w:rsidRDefault="00DB322E" w:rsidP="00DB322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E1697">
        <w:rPr>
          <w:rFonts w:ascii="Times New Roman" w:hAnsi="Times New Roman" w:cs="Times New Roman"/>
          <w:b/>
          <w:sz w:val="22"/>
          <w:szCs w:val="22"/>
        </w:rPr>
        <w:t>ХАТАНГСКИЙ СЕЛЬСКИЙ СОВЕТ ДЕПУТАТОВ</w:t>
      </w:r>
    </w:p>
    <w:p w:rsidR="00DB322E" w:rsidRDefault="00DB322E" w:rsidP="00DB322E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22E" w:rsidRDefault="00AE1697" w:rsidP="00DB322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ноября</w:t>
      </w:r>
      <w:r w:rsidR="00DB322E">
        <w:rPr>
          <w:rFonts w:ascii="Times New Roman" w:hAnsi="Times New Roman"/>
          <w:b/>
          <w:sz w:val="24"/>
          <w:szCs w:val="24"/>
        </w:rPr>
        <w:t xml:space="preserve"> 201</w:t>
      </w:r>
      <w:r w:rsidR="00CC6EF0">
        <w:rPr>
          <w:rFonts w:ascii="Times New Roman" w:hAnsi="Times New Roman"/>
          <w:b/>
          <w:sz w:val="24"/>
          <w:szCs w:val="24"/>
        </w:rPr>
        <w:t>8</w:t>
      </w:r>
      <w:r w:rsidR="00DB322E" w:rsidRPr="00972650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</w:t>
      </w:r>
      <w:r w:rsidR="00DB322E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DB322E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104</w:t>
      </w:r>
      <w:r w:rsidR="00DB322E">
        <w:rPr>
          <w:rFonts w:ascii="Times New Roman" w:hAnsi="Times New Roman"/>
          <w:b/>
          <w:sz w:val="24"/>
          <w:szCs w:val="24"/>
        </w:rPr>
        <w:t xml:space="preserve">-РС </w:t>
      </w:r>
    </w:p>
    <w:p w:rsidR="00DB322E" w:rsidRPr="00CF74CA" w:rsidRDefault="00DB322E" w:rsidP="00DB32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B322E" w:rsidRPr="001A05BC" w:rsidRDefault="00DB322E" w:rsidP="00DB322E">
      <w:pPr>
        <w:suppressAutoHyphens/>
        <w:ind w:right="3542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Об </w:t>
      </w:r>
      <w:proofErr w:type="gramStart"/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утверждении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Соглашения</w:t>
      </w:r>
      <w:proofErr w:type="gramEnd"/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передаче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полномочий органов местного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самоуправления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сельского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поселения Хатанга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органам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местного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самоуправления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Таймырского   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Долгано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-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Ненецкого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муниципального района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по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организации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завоза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угля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для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учреждений культуры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и 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административных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зданий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администрации поселения, находящихся в поселках сельского поселения Хатанга, для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проведения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отопительного 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периода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201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>9</w:t>
      </w:r>
      <w:r w:rsidR="001D2B6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>-20</w:t>
      </w:r>
      <w:r w:rsidR="00CC6EF0">
        <w:rPr>
          <w:rFonts w:ascii="Times New Roman" w:hAnsi="Times New Roman" w:cs="Times New Roman"/>
          <w:b/>
          <w:color w:val="000000"/>
          <w:sz w:val="22"/>
          <w:szCs w:val="22"/>
        </w:rPr>
        <w:t>20</w:t>
      </w:r>
      <w:r w:rsidRPr="001A05B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годов </w:t>
      </w:r>
    </w:p>
    <w:p w:rsidR="00DB322E" w:rsidRPr="00CA3673" w:rsidRDefault="00DB322E" w:rsidP="00DB322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Default="00DB322E" w:rsidP="00AE16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FA0"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775496">
        <w:rPr>
          <w:rFonts w:ascii="Times New Roman" w:hAnsi="Times New Roman" w:cs="Times New Roman"/>
          <w:sz w:val="24"/>
          <w:szCs w:val="24"/>
        </w:rPr>
        <w:t xml:space="preserve">астью </w:t>
      </w:r>
      <w:r w:rsidRPr="00F76FA0">
        <w:rPr>
          <w:rFonts w:ascii="Times New Roman" w:hAnsi="Times New Roman" w:cs="Times New Roman"/>
          <w:sz w:val="24"/>
          <w:szCs w:val="24"/>
        </w:rPr>
        <w:t>4 ст</w:t>
      </w:r>
      <w:r w:rsidR="00775496">
        <w:rPr>
          <w:rFonts w:ascii="Times New Roman" w:hAnsi="Times New Roman" w:cs="Times New Roman"/>
          <w:sz w:val="24"/>
          <w:szCs w:val="24"/>
        </w:rPr>
        <w:t>атьи</w:t>
      </w:r>
      <w:r w:rsidRPr="00F76FA0">
        <w:rPr>
          <w:rFonts w:ascii="Times New Roman" w:hAnsi="Times New Roman" w:cs="Times New Roman"/>
          <w:sz w:val="24"/>
          <w:szCs w:val="24"/>
        </w:rPr>
        <w:t xml:space="preserve"> 15 Федерального закона «Об общих</w:t>
      </w:r>
      <w:r>
        <w:rPr>
          <w:rFonts w:ascii="Times New Roman" w:hAnsi="Times New Roman" w:cs="Times New Roman"/>
          <w:sz w:val="24"/>
          <w:szCs w:val="24"/>
        </w:rPr>
        <w:t xml:space="preserve"> принципах организации </w:t>
      </w:r>
      <w:r w:rsidRPr="00F76FA0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 от 06.10.2003 № 131-ФЗ,</w:t>
      </w:r>
      <w:r w:rsidRPr="00F76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128C">
        <w:rPr>
          <w:rFonts w:ascii="Times New Roman" w:hAnsi="Times New Roman" w:cs="Times New Roman"/>
          <w:sz w:val="24"/>
          <w:szCs w:val="24"/>
        </w:rPr>
        <w:t>руководствуясь частью 2 статьи 27</w:t>
      </w:r>
      <w:r>
        <w:rPr>
          <w:rFonts w:ascii="Times New Roman" w:hAnsi="Times New Roman" w:cs="Times New Roman"/>
          <w:sz w:val="24"/>
          <w:szCs w:val="24"/>
        </w:rPr>
        <w:t xml:space="preserve"> Устава сельского поселения Хатанга, </w:t>
      </w:r>
      <w:r w:rsidRPr="0046128C">
        <w:rPr>
          <w:rFonts w:ascii="Times New Roman" w:hAnsi="Times New Roman" w:cs="Times New Roman"/>
          <w:sz w:val="24"/>
          <w:szCs w:val="24"/>
        </w:rPr>
        <w:t>Хатангский</w:t>
      </w:r>
      <w:r w:rsidRPr="00F76FA0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</w:p>
    <w:p w:rsidR="00DB322E" w:rsidRPr="00F76FA0" w:rsidRDefault="00DB322E" w:rsidP="00DB322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Default="00DB322E" w:rsidP="00DB322E">
      <w:pPr>
        <w:ind w:hanging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FA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B322E" w:rsidRPr="000C182B" w:rsidRDefault="00DB322E" w:rsidP="00DB322E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Pr="00CE0EFF" w:rsidRDefault="00AE1697" w:rsidP="00BD1473">
      <w:pPr>
        <w:ind w:firstLine="6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B322E">
        <w:rPr>
          <w:rFonts w:ascii="Times New Roman" w:hAnsi="Times New Roman" w:cs="Times New Roman"/>
          <w:sz w:val="24"/>
          <w:szCs w:val="24"/>
        </w:rPr>
        <w:t>Утвердить Соглашение о передаче</w:t>
      </w:r>
      <w:r w:rsidR="00DB322E" w:rsidRPr="00F76FA0">
        <w:rPr>
          <w:rFonts w:ascii="Times New Roman" w:hAnsi="Times New Roman" w:cs="Times New Roman"/>
          <w:sz w:val="24"/>
          <w:szCs w:val="24"/>
        </w:rPr>
        <w:t xml:space="preserve">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</w:t>
      </w:r>
      <w:r w:rsidR="00DB322E">
        <w:rPr>
          <w:rFonts w:ascii="Times New Roman" w:hAnsi="Times New Roman" w:cs="Times New Roman"/>
          <w:sz w:val="24"/>
          <w:szCs w:val="24"/>
        </w:rPr>
        <w:t>истративных зданий администрации</w:t>
      </w:r>
      <w:r w:rsidR="00DB322E" w:rsidRPr="00F76FA0">
        <w:rPr>
          <w:rFonts w:ascii="Times New Roman" w:hAnsi="Times New Roman" w:cs="Times New Roman"/>
          <w:sz w:val="24"/>
          <w:szCs w:val="24"/>
        </w:rPr>
        <w:t xml:space="preserve"> поселения, находящихся в поселках сельского поселения Хатанга, для прове</w:t>
      </w:r>
      <w:r w:rsidR="00DB322E">
        <w:rPr>
          <w:rFonts w:ascii="Times New Roman" w:hAnsi="Times New Roman" w:cs="Times New Roman"/>
          <w:sz w:val="24"/>
          <w:szCs w:val="24"/>
        </w:rPr>
        <w:t>дения отопительного периода 201</w:t>
      </w:r>
      <w:r w:rsidR="00CC6EF0">
        <w:rPr>
          <w:rFonts w:ascii="Times New Roman" w:hAnsi="Times New Roman" w:cs="Times New Roman"/>
          <w:sz w:val="24"/>
          <w:szCs w:val="24"/>
        </w:rPr>
        <w:t>9</w:t>
      </w:r>
      <w:r w:rsidR="00DB322E">
        <w:rPr>
          <w:rFonts w:ascii="Times New Roman" w:hAnsi="Times New Roman" w:cs="Times New Roman"/>
          <w:sz w:val="24"/>
          <w:szCs w:val="24"/>
        </w:rPr>
        <w:t>-20</w:t>
      </w:r>
      <w:r w:rsidR="00CC6EF0">
        <w:rPr>
          <w:rFonts w:ascii="Times New Roman" w:hAnsi="Times New Roman" w:cs="Times New Roman"/>
          <w:sz w:val="24"/>
          <w:szCs w:val="24"/>
        </w:rPr>
        <w:t>20</w:t>
      </w:r>
      <w:r w:rsidR="00DB322E" w:rsidRPr="00F76FA0">
        <w:rPr>
          <w:rFonts w:ascii="Times New Roman" w:hAnsi="Times New Roman" w:cs="Times New Roman"/>
          <w:sz w:val="24"/>
          <w:szCs w:val="24"/>
        </w:rPr>
        <w:t xml:space="preserve"> год</w:t>
      </w:r>
      <w:r w:rsidR="00DB322E">
        <w:rPr>
          <w:rFonts w:ascii="Times New Roman" w:hAnsi="Times New Roman" w:cs="Times New Roman"/>
          <w:sz w:val="24"/>
          <w:szCs w:val="24"/>
        </w:rPr>
        <w:t>ов</w:t>
      </w:r>
      <w:r w:rsidR="00DB322E" w:rsidRPr="00B03FB6"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  <w:r w:rsidR="00DB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473" w:rsidRDefault="00AE1697" w:rsidP="00BD147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D1473" w:rsidRPr="0049155B">
        <w:rPr>
          <w:rFonts w:ascii="Times New Roman" w:hAnsi="Times New Roman"/>
          <w:sz w:val="24"/>
          <w:szCs w:val="24"/>
        </w:rPr>
        <w:t>Опубликовать (об</w:t>
      </w:r>
      <w:r w:rsidR="006E48DD">
        <w:rPr>
          <w:rFonts w:ascii="Times New Roman" w:hAnsi="Times New Roman"/>
          <w:sz w:val="24"/>
          <w:szCs w:val="24"/>
        </w:rPr>
        <w:t>народовать) настоящее решение в</w:t>
      </w:r>
      <w:r w:rsidR="00D96B2E">
        <w:rPr>
          <w:rFonts w:ascii="Times New Roman" w:hAnsi="Times New Roman"/>
          <w:sz w:val="24"/>
          <w:szCs w:val="24"/>
        </w:rPr>
        <w:t xml:space="preserve"> периодическом </w:t>
      </w:r>
      <w:r w:rsidR="00BD1473" w:rsidRPr="0049155B">
        <w:rPr>
          <w:rFonts w:ascii="Times New Roman" w:hAnsi="Times New Roman"/>
          <w:sz w:val="24"/>
          <w:szCs w:val="24"/>
        </w:rPr>
        <w:t>печатном издании органов местного самоуправления сельского поселения Хатанга</w:t>
      </w:r>
      <w:r w:rsidR="006E48DD">
        <w:rPr>
          <w:rFonts w:ascii="Times New Roman" w:hAnsi="Times New Roman"/>
          <w:sz w:val="24"/>
          <w:szCs w:val="24"/>
        </w:rPr>
        <w:t xml:space="preserve"> </w:t>
      </w:r>
      <w:r w:rsidR="006E48DD">
        <w:rPr>
          <w:rFonts w:ascii="Times New Roman" w:hAnsi="Times New Roman"/>
          <w:sz w:val="24"/>
          <w:szCs w:val="24"/>
        </w:rPr>
        <w:t>«Информационный бюллетень»</w:t>
      </w:r>
      <w:r w:rsidR="00BD1473" w:rsidRPr="0049155B">
        <w:rPr>
          <w:rFonts w:ascii="Times New Roman" w:hAnsi="Times New Roman"/>
          <w:sz w:val="24"/>
          <w:szCs w:val="24"/>
        </w:rPr>
        <w:t>.</w:t>
      </w:r>
    </w:p>
    <w:p w:rsidR="00BD1473" w:rsidRPr="00A86A89" w:rsidRDefault="00BD1473" w:rsidP="00BD147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86A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6A89">
        <w:rPr>
          <w:rFonts w:ascii="Times New Roman" w:hAnsi="Times New Roman"/>
          <w:sz w:val="24"/>
          <w:szCs w:val="24"/>
        </w:rPr>
        <w:t xml:space="preserve">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7" w:history="1">
        <w:r w:rsidRPr="00751482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751482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751482">
          <w:rPr>
            <w:rFonts w:ascii="Times New Roman" w:hAnsi="Times New Roman"/>
            <w:sz w:val="24"/>
            <w:szCs w:val="24"/>
            <w:lang w:val="en-US"/>
          </w:rPr>
          <w:t>hatanga</w:t>
        </w:r>
        <w:proofErr w:type="spellEnd"/>
        <w:r w:rsidRPr="00751482">
          <w:rPr>
            <w:rFonts w:ascii="Times New Roman" w:hAnsi="Times New Roman"/>
            <w:sz w:val="24"/>
            <w:szCs w:val="24"/>
          </w:rPr>
          <w:t>24.</w:t>
        </w:r>
        <w:proofErr w:type="spellStart"/>
        <w:r w:rsidRPr="00751482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A86A89">
        <w:rPr>
          <w:rFonts w:ascii="Times New Roman" w:hAnsi="Times New Roman"/>
          <w:sz w:val="24"/>
          <w:szCs w:val="24"/>
        </w:rPr>
        <w:t xml:space="preserve">. </w:t>
      </w:r>
    </w:p>
    <w:p w:rsidR="00DB322E" w:rsidRPr="00F76FA0" w:rsidRDefault="00BD1473" w:rsidP="00DB322E">
      <w:p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322E" w:rsidRPr="00F76F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</w:t>
      </w:r>
      <w:r w:rsidR="00DB322E" w:rsidRPr="00F76FA0">
        <w:rPr>
          <w:rFonts w:ascii="Times New Roman" w:hAnsi="Times New Roman" w:cs="Times New Roman"/>
          <w:sz w:val="24"/>
          <w:szCs w:val="24"/>
        </w:rPr>
        <w:t>ешение</w:t>
      </w:r>
      <w:r w:rsidR="00DB322E">
        <w:rPr>
          <w:rFonts w:ascii="Times New Roman" w:hAnsi="Times New Roman" w:cs="Times New Roman"/>
          <w:sz w:val="24"/>
          <w:szCs w:val="24"/>
        </w:rPr>
        <w:t xml:space="preserve"> вступает</w:t>
      </w:r>
      <w:r w:rsidR="00DB322E" w:rsidRPr="00F76FA0">
        <w:rPr>
          <w:rFonts w:ascii="Times New Roman" w:hAnsi="Times New Roman" w:cs="Times New Roman"/>
          <w:sz w:val="24"/>
          <w:szCs w:val="24"/>
        </w:rPr>
        <w:t xml:space="preserve"> в силу </w:t>
      </w:r>
      <w:r>
        <w:rPr>
          <w:rFonts w:ascii="Times New Roman" w:hAnsi="Times New Roman" w:cs="Times New Roman"/>
          <w:sz w:val="24"/>
          <w:szCs w:val="24"/>
        </w:rPr>
        <w:t>в день, следующ</w:t>
      </w:r>
      <w:r w:rsidR="00A730A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за днем его </w:t>
      </w:r>
      <w:r w:rsidR="005D7B3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опубликования (обнародования), но не </w:t>
      </w:r>
      <w:r w:rsidR="00AE1697">
        <w:rPr>
          <w:rFonts w:ascii="Times New Roman" w:hAnsi="Times New Roman" w:cs="Times New Roman"/>
          <w:sz w:val="24"/>
          <w:szCs w:val="24"/>
        </w:rPr>
        <w:t>ранее 1</w:t>
      </w:r>
      <w:r w:rsidR="00DB322E"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CC6EF0">
        <w:rPr>
          <w:rFonts w:ascii="Times New Roman" w:hAnsi="Times New Roman" w:cs="Times New Roman"/>
          <w:sz w:val="24"/>
          <w:szCs w:val="24"/>
        </w:rPr>
        <w:t>9</w:t>
      </w:r>
      <w:r w:rsidR="00DB32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22E" w:rsidRPr="00F76FA0">
        <w:rPr>
          <w:rFonts w:ascii="Times New Roman" w:hAnsi="Times New Roman" w:cs="Times New Roman"/>
          <w:sz w:val="24"/>
          <w:szCs w:val="24"/>
        </w:rPr>
        <w:t>.</w:t>
      </w:r>
    </w:p>
    <w:p w:rsidR="00DB322E" w:rsidRDefault="00DB322E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804" w:rsidRDefault="001B2804" w:rsidP="00DB322E">
      <w:pPr>
        <w:tabs>
          <w:tab w:val="num" w:pos="3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322E" w:rsidRPr="00B03FB6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03FB6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                                          </w:t>
      </w:r>
      <w:r w:rsidR="001B2804">
        <w:rPr>
          <w:rFonts w:ascii="Times New Roman" w:hAnsi="Times New Roman" w:cs="Times New Roman"/>
          <w:b/>
          <w:sz w:val="24"/>
          <w:szCs w:val="24"/>
        </w:rPr>
        <w:tab/>
      </w:r>
      <w:r w:rsidRPr="00B03FB6">
        <w:rPr>
          <w:rFonts w:ascii="Times New Roman" w:hAnsi="Times New Roman" w:cs="Times New Roman"/>
          <w:b/>
          <w:sz w:val="24"/>
          <w:szCs w:val="24"/>
        </w:rPr>
        <w:t xml:space="preserve"> Глава сельского поселения</w:t>
      </w:r>
    </w:p>
    <w:p w:rsidR="00DB322E" w:rsidRPr="00B03FB6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03FB6">
        <w:rPr>
          <w:rFonts w:ascii="Times New Roman" w:hAnsi="Times New Roman" w:cs="Times New Roman"/>
          <w:b/>
          <w:sz w:val="24"/>
          <w:szCs w:val="24"/>
        </w:rPr>
        <w:t>сельского Совета депутатов</w:t>
      </w:r>
      <w:r w:rsidRPr="00B03FB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 w:rsidR="001B280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03FB6">
        <w:rPr>
          <w:rFonts w:ascii="Times New Roman" w:hAnsi="Times New Roman" w:cs="Times New Roman"/>
          <w:b/>
          <w:sz w:val="24"/>
          <w:szCs w:val="24"/>
        </w:rPr>
        <w:t>Хатанга</w:t>
      </w:r>
    </w:p>
    <w:p w:rsidR="00DB322E" w:rsidRPr="00B03FB6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Pr="00B03FB6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B03FB6">
        <w:rPr>
          <w:rFonts w:ascii="Times New Roman" w:hAnsi="Times New Roman" w:cs="Times New Roman"/>
          <w:b/>
          <w:sz w:val="24"/>
          <w:szCs w:val="24"/>
        </w:rPr>
        <w:t xml:space="preserve">М.Ю. Чарду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B280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3FB6">
        <w:rPr>
          <w:rFonts w:ascii="Times New Roman" w:hAnsi="Times New Roman" w:cs="Times New Roman"/>
          <w:b/>
          <w:sz w:val="24"/>
          <w:szCs w:val="24"/>
        </w:rPr>
        <w:t>А.В. Кулешов</w:t>
      </w:r>
    </w:p>
    <w:p w:rsidR="00DB322E" w:rsidRDefault="00DB322E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E1697" w:rsidRDefault="00AE1697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E1697" w:rsidRDefault="00AE1697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E1697" w:rsidRDefault="00AE1697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E1697" w:rsidRDefault="00AE1697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E1697" w:rsidRPr="00B03FB6" w:rsidRDefault="00AE1697" w:rsidP="00DB322E">
      <w:pPr>
        <w:widowControl/>
        <w:autoSpaceDE/>
        <w:autoSpaceDN/>
        <w:adjustRightInd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B322E" w:rsidRPr="00775EBE" w:rsidRDefault="00DB322E" w:rsidP="00DB322E">
      <w:pPr>
        <w:spacing w:before="240"/>
        <w:ind w:right="4"/>
        <w:contextualSpacing/>
        <w:jc w:val="right"/>
        <w:rPr>
          <w:rFonts w:ascii="Times New Roman" w:hAnsi="Times New Roman" w:cs="Times New Roman"/>
          <w:b/>
          <w:sz w:val="22"/>
          <w:szCs w:val="22"/>
        </w:rPr>
      </w:pPr>
      <w:r w:rsidRPr="00775EBE">
        <w:rPr>
          <w:rFonts w:ascii="Times New Roman" w:hAnsi="Times New Roman" w:cs="Times New Roman"/>
          <w:b/>
          <w:sz w:val="22"/>
          <w:szCs w:val="22"/>
        </w:rPr>
        <w:lastRenderedPageBreak/>
        <w:t>Приложение 1</w:t>
      </w:r>
    </w:p>
    <w:p w:rsidR="00DB322E" w:rsidRDefault="00DB322E" w:rsidP="00DB322E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Хатангского сельского Совета депутатов</w:t>
      </w:r>
    </w:p>
    <w:p w:rsidR="00DB322E" w:rsidRDefault="00DB322E" w:rsidP="00DB322E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E1697">
        <w:rPr>
          <w:rFonts w:ascii="Times New Roman" w:hAnsi="Times New Roman" w:cs="Times New Roman"/>
          <w:sz w:val="20"/>
          <w:szCs w:val="20"/>
        </w:rPr>
        <w:t xml:space="preserve">20 ноября 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CC6EF0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E1697">
        <w:rPr>
          <w:rFonts w:ascii="Times New Roman" w:hAnsi="Times New Roman" w:cs="Times New Roman"/>
          <w:sz w:val="20"/>
          <w:szCs w:val="20"/>
        </w:rPr>
        <w:t>104</w:t>
      </w:r>
      <w:r>
        <w:rPr>
          <w:rFonts w:ascii="Times New Roman" w:hAnsi="Times New Roman" w:cs="Times New Roman"/>
          <w:sz w:val="20"/>
          <w:szCs w:val="20"/>
        </w:rPr>
        <w:t>-РС</w:t>
      </w:r>
    </w:p>
    <w:p w:rsidR="00DB322E" w:rsidRPr="00D11212" w:rsidRDefault="00DB322E" w:rsidP="00DB32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322E" w:rsidRPr="00D11212" w:rsidRDefault="00DB322E" w:rsidP="00DB322E">
      <w:pPr>
        <w:jc w:val="center"/>
        <w:rPr>
          <w:sz w:val="24"/>
          <w:szCs w:val="24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О ПЕРЕДАЧЕ ПОЛНОМОЧИЙ ОРГАНОВ МЕСТНОГО САМОУПРАВЛЕНИЯ</w:t>
      </w: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</w:t>
      </w: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В ПОСЕЛКАХ СЕЛЬСКОГО ПОСЕЛЕНИЯ ХАТАНГА, ДЛЯ ПРОВЕДЕНИЯ</w:t>
      </w: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ОТОПИТЕЛЬНОГО ПЕРИОДА 201</w:t>
      </w:r>
      <w:r w:rsidR="00CC6E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11212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CC6EF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1121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521489">
      <w:pPr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Сельское поселение Хатанга, в лице Главы сельского поселения Хатанга Кулешова Александра Валерьевича, действующего на основании Устава муниципального образования сельское поселение Хатанга, с одной стороны, и Таймырский Долгано-Ненецкий муниципальный район, в лице Главы Таймырского Долгано-Ненецкого муниципального района Ткаченко Сергея Александровича, действующего на основании </w:t>
      </w:r>
      <w:hyperlink r:id="rId8" w:history="1">
        <w:r w:rsidRPr="00D112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Устава</w:t>
        </w:r>
      </w:hyperlink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Таймырского Долгано-Ненецкого муниципального района, с другой стороны, именуемые в дальнейшем "Стороны", заключили настоящее Соглашение о нижеследующем.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I. Предмет соглашения</w:t>
      </w:r>
    </w:p>
    <w:p w:rsidR="00DB322E" w:rsidRPr="00D11212" w:rsidRDefault="00DB322E" w:rsidP="00DB322E">
      <w:pPr>
        <w:tabs>
          <w:tab w:val="left" w:pos="2940"/>
        </w:tabs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55"/>
      <w:bookmarkEnd w:id="1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1. В соответствии с настоящим Соглашением органы местного самоуправления сельского поселения Хатанга передают органам местного самоуправления Таймырского Долгано-Ненецкого муниципального района (далее - муниципальный район) полномочия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 (далее - поселение), для проведения отопительного периода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 (далее - переданные полномочия).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II. Срок передачи полномочий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Полномочия органов местного самоуправления поселения, предусмотренные </w:t>
      </w:r>
      <w:hyperlink w:anchor="Par55" w:history="1">
        <w:r w:rsidRPr="00D112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пунктом 1</w:t>
        </w:r>
      </w:hyperlink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Соглашения, передаются органам местного самоуправления муниципального района на срок по 31 декабря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III. Права и обязанности сторон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3. Органы местного самоуправления муниципального района самостоятельно организуют деятельность по осуществлению переданных полномочий: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1) согласовывают объемы завоза угля по переданным полномочиям и перечень его получателей для проведения отопительного периода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2) определяют орган местного самоуправления (муниципальный орган) муниципального района, в ведении которого будут находиться переданные полномочия;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3) обеспечивают в полном объеме завоз угля непосредственно до получателей не позднее 10 октября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4) представляют в органы местного самоуправления поселения документы и информацию о деятельности по реализации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в случае, если возникают препятствия исполнению переданных полномочий, 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уведомляют об этом органы местного самоуправления поселения;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осуществляют иные действия, связанные с исполнением переданных полномочий, предусмотренные </w:t>
      </w:r>
      <w:hyperlink r:id="rId9" w:history="1">
        <w:r w:rsidRPr="00D112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4. В целях обеспечения исполнения органами местного самоуправления муниципального района переданных полномочий, органы местного самоуправления поселения: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1) своевременно и в полном объеме перечисляют органам местного самоуправления муниципального района межбюджетные трансферты, предназначенные для исполнения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2) предоставляют информацию об объемах завоза угля в рамках переданных полномочий и о перечне его получателей;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3) запрашивают у органов местного самоуправления муниципального района документы, отчеты и иную информацию, связанную с исполнением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дают письменные предписания по устранению выявленных нарушений требований </w:t>
      </w:r>
      <w:hyperlink r:id="rId10" w:history="1">
        <w:r w:rsidRPr="00D112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законодательства</w:t>
        </w:r>
      </w:hyperlink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вопросам осуществления переданных полномочий, обязательные для исполнения органами местного самоуправления муниципального района;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5) вносят предложения по совершенствованию деятельности органов местного самоуправления муниципального района по исполнению ими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6) осуществляют контроль за исполнением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7) рассматривают обращения органов местного самоуправления муниципального района, связанные с исполнением переданных полномочий, в том числе о возникновении препятствий исполнению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8) оказывают методическую, организационную и иную помощь органам местного самоуправления муниципального района в рамках исполнения переданных полномочий.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IV. Финансовое и материально-техническое обеспечение</w:t>
      </w: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осуществления переданных полномочий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Для осуществления полномочий, передаваемых настоящим Соглашением, муниципальному району передаются </w:t>
      </w:r>
      <w:r w:rsidR="00BD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межбюджетные трансферты из бюджета поселения.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Порядок расчета объема межбюджетных трансфертов, предоставляемых в районный бюджет из бюджета поселения на осуществление переданных полномочий, устанавливается </w:t>
      </w:r>
      <w:hyperlink w:anchor="Par130" w:history="1">
        <w:r w:rsidRPr="00D112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приложением</w:t>
        </w:r>
      </w:hyperlink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настоящему Соглашению.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Общий объем межбюджетных трансфертов на осуществление переданных полномочий </w:t>
      </w:r>
      <w:proofErr w:type="gramStart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распределяется  в</w:t>
      </w:r>
      <w:proofErr w:type="gramEnd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кассовом плане исполнения бюджета поселения в разрезе месяцев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 согласованию с органом, уполномоченным на осуществление функции по организации закупки и завоза угля на территорию муниципального района</w:t>
      </w:r>
      <w:r w:rsidRPr="00D11212">
        <w:rPr>
          <w:rFonts w:ascii="Times New Roman" w:hAnsi="Times New Roman" w:cs="Times New Roman"/>
          <w:sz w:val="24"/>
          <w:szCs w:val="24"/>
        </w:rPr>
        <w:t>,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перечисляются из бюджета поселения в районный бюджет в соответствии с заявками на доведение объемов финансирования расходов.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8. Средства на реализацию передаваемых полномочий носят целевой характер и не могут быть использованы на другие цели.</w:t>
      </w: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V. Ответственность сторон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Органы местного самоуправления муниципального района несут ответственность за осуществление переданных полномочий в соответствии с </w:t>
      </w:r>
      <w:hyperlink r:id="rId11" w:history="1">
        <w:r w:rsidRPr="00D1121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законодательством</w:t>
        </w:r>
      </w:hyperlink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В случае неисполнения органами местного самоуправления поселения вытекающих из настоящего Соглашения обязательств по финансовому обеспечению осуществления органами местного самоуправления муниципального района переданных ему полномочий органы местного самоуправления муниципального района вправе 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требовать уплаты пени в размере 0,01% от суммы </w:t>
      </w:r>
      <w:proofErr w:type="spellStart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неперечисленных</w:t>
      </w:r>
      <w:proofErr w:type="spellEnd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межбюджетных трансфертов за каждый день просрочки.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11. Органы местного самоуправления муниципального района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вине, при условии уведомления о возникновении таких препятствий органов местного самоуправления поселения.</w:t>
      </w: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VI. Порядок разрешения споров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12.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13. В случае </w:t>
      </w:r>
      <w:proofErr w:type="spellStart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недостижения</w:t>
      </w:r>
      <w:proofErr w:type="spellEnd"/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соглашения спор подлежит разрешению в соответствии с действующим законодательством.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VII. Заключительные положения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14. Настоящее Соглашение вступает в силу </w:t>
      </w:r>
      <w:r w:rsidR="00BD14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день, следующий за днем его опубликования, но не ранее 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 января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15. Настоящее Соглашение действует до полного исполнения обязательств Сторон, предусмотренных настоящим Соглашением.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16. Осуществление переданных полномочий может быть прекращено досрочно по инициативе одной из Сторон Соглашения в случае,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самостоятельно, при условии уведомления второй Стороны не менее, чем за 4 календарных месяца и возмещения второй Стороне убытков, связанных с досрочным расторжением Соглашения.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17. Настоящее Соглашение подлежит подписанию Главами Сторон.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18. Дополнения и изменения настоящего Соглашения, принимаемые по предложениям Сторон, оформляются в письменном виде и становятся его неотъемлемой частью с момента их утверждения и подписания в установленном порядке.</w:t>
      </w:r>
    </w:p>
    <w:p w:rsidR="00DB322E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19. Настоящее Соглашение подписано в двух экземплярах, имеющих одинаковую юридическую силу, по одному для каждой из Сторон.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Pr="00D11212" w:rsidRDefault="001B2804" w:rsidP="00AE1697">
      <w:pPr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353"/>
        <w:gridCol w:w="5211"/>
      </w:tblGrid>
      <w:tr w:rsidR="00DB322E" w:rsidRPr="00D11212" w:rsidTr="005D7B3A">
        <w:tc>
          <w:tcPr>
            <w:tcW w:w="5353" w:type="dxa"/>
          </w:tcPr>
          <w:p w:rsidR="00DB322E" w:rsidRPr="00D11212" w:rsidRDefault="00DB322E" w:rsidP="005D7B3A">
            <w:p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112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Таймырского Долгано-Ненецкого</w:t>
            </w:r>
          </w:p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E" w:rsidRPr="00D11212" w:rsidRDefault="001B2804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DB322E" w:rsidRPr="00D11212">
              <w:rPr>
                <w:rFonts w:ascii="Times New Roman" w:hAnsi="Times New Roman" w:cs="Times New Roman"/>
                <w:sz w:val="24"/>
                <w:szCs w:val="24"/>
              </w:rPr>
              <w:t>С.А. Ткаченко</w:t>
            </w:r>
          </w:p>
        </w:tc>
        <w:tc>
          <w:tcPr>
            <w:tcW w:w="5211" w:type="dxa"/>
          </w:tcPr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Хатанга</w:t>
            </w:r>
          </w:p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E" w:rsidRPr="00D11212" w:rsidRDefault="00DB322E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2E" w:rsidRPr="00D11212" w:rsidRDefault="001B2804" w:rsidP="005D7B3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DB322E" w:rsidRPr="00D11212">
              <w:rPr>
                <w:rFonts w:ascii="Times New Roman" w:hAnsi="Times New Roman" w:cs="Times New Roman"/>
                <w:sz w:val="24"/>
                <w:szCs w:val="24"/>
              </w:rPr>
              <w:t>А.В. Кулешов</w:t>
            </w:r>
          </w:p>
        </w:tc>
      </w:tr>
    </w:tbl>
    <w:p w:rsidR="00DB322E" w:rsidRPr="00D11212" w:rsidRDefault="00DB322E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Default="00DB322E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E1697" w:rsidRDefault="00AE1697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489" w:rsidRDefault="00521489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1489" w:rsidRDefault="00521489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2804" w:rsidRPr="00D11212" w:rsidRDefault="001B2804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Default="00DB322E" w:rsidP="00DB322E">
      <w:pPr>
        <w:ind w:left="4962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DB322E" w:rsidRPr="00D11212" w:rsidRDefault="00DB322E" w:rsidP="00DB322E">
      <w:pPr>
        <w:ind w:left="4395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к Соглашению 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 для проведения отопительного периода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</w:t>
      </w:r>
    </w:p>
    <w:p w:rsidR="00DB322E" w:rsidRPr="00D11212" w:rsidRDefault="00DB322E" w:rsidP="00DB322E">
      <w:pPr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30"/>
      <w:bookmarkEnd w:id="2"/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РАСЧЕТА ОБЪЕМА МЕЖБЮДЖЕТНЫХ ТРАНСФЕРТОВ, НЕОБХОДИМЫХ ДЛЯ</w:t>
      </w:r>
      <w:r w:rsidR="00CC6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1212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ТАЙМЫРСКИМ ДОЛГАНО-НЕНЕЦКИМ МУНИЦИПАЛЬНЫМ РАЙОНОМ ПОЛНОМОЧИЙ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</w:t>
      </w:r>
    </w:p>
    <w:p w:rsidR="00DB322E" w:rsidRPr="00D11212" w:rsidRDefault="00DB322E" w:rsidP="00DB322E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212">
        <w:rPr>
          <w:rFonts w:ascii="Times New Roman" w:hAnsi="Times New Roman" w:cs="Times New Roman"/>
          <w:b/>
          <w:bCs/>
          <w:sz w:val="24"/>
          <w:szCs w:val="24"/>
        </w:rPr>
        <w:t>ДЛЯ ПРОВЕДЕНИЯ ОТОПИТЕЛЬНОГО ПЕРИОДА 201</w:t>
      </w:r>
      <w:r w:rsidR="00CC6EF0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11212"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 w:rsidR="00CC6EF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1121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DB322E" w:rsidRPr="00D11212" w:rsidRDefault="00DB322E" w:rsidP="00DB322E">
      <w:pPr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Для осуществления полномочий по организации завоза угля для учреждений культуры и административных зданий администрации поселения, находящихся в поселках сельского поселения, для проведения отопительного периода 201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- 20</w:t>
      </w:r>
      <w:r w:rsidR="00CC6EF0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годов, из бюджета поселения в районный бюджет предоставляются межбюджетные трансферты на организацию завоза угля, объем которых рассчитывается по формуле: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S = (X1 + X2) x Y,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S - объем межбюджетных трансфертов муниципальному району для осуществления переданных полномочий;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X1 - количество угля на отопление зданий (помещений) учреждений культуры на отопительный период из расчета на 1 год, тонн;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X2 - количество угля на отопление административных зданий администрации поселков на отопительный период из расчета на 1 год, тонн;</w:t>
      </w:r>
    </w:p>
    <w:p w:rsidR="00DB322E" w:rsidRPr="00D11212" w:rsidRDefault="00DB322E" w:rsidP="00DB322E">
      <w:pPr>
        <w:ind w:left="0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1212">
        <w:rPr>
          <w:rFonts w:ascii="Times New Roman" w:eastAsia="Calibri" w:hAnsi="Times New Roman" w:cs="Times New Roman"/>
          <w:sz w:val="24"/>
          <w:szCs w:val="24"/>
          <w:lang w:eastAsia="en-US"/>
        </w:rPr>
        <w:t>Y - стоимость завоза 1 тонны угля (включает стоимость приобретения 1 тонны угля, стоимость доставки 1 тонны угля от места добычи (продажи) угля до склада грузополучателя (до склада учреждения культуры, административного здания администрации поселения), в том числе транспортные расходы, хранение, погрузочно-разгрузочные работы, вывоз угля с берега до места складирования, НДС, прочие расходы и налоги, связанные с доставкой угля до склада грузополучателя), рублей.</w:t>
      </w:r>
    </w:p>
    <w:p w:rsidR="005D7B3A" w:rsidRDefault="005D7B3A"/>
    <w:sectPr w:rsidR="005D7B3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1F" w:rsidRDefault="00C0661F" w:rsidP="008510A5">
      <w:r>
        <w:separator/>
      </w:r>
    </w:p>
  </w:endnote>
  <w:endnote w:type="continuationSeparator" w:id="0">
    <w:p w:rsidR="00C0661F" w:rsidRDefault="00C0661F" w:rsidP="0085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1F" w:rsidRDefault="00C0661F" w:rsidP="008510A5">
      <w:r>
        <w:separator/>
      </w:r>
    </w:p>
  </w:footnote>
  <w:footnote w:type="continuationSeparator" w:id="0">
    <w:p w:rsidR="00C0661F" w:rsidRDefault="00C0661F" w:rsidP="00851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B3A" w:rsidRPr="008510A5" w:rsidRDefault="005D7B3A">
    <w:pPr>
      <w:pStyle w:val="a7"/>
      <w:rPr>
        <w:b/>
        <w:sz w:val="24"/>
        <w:szCs w:val="24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B7"/>
    <w:rsid w:val="00072C59"/>
    <w:rsid w:val="001B2804"/>
    <w:rsid w:val="001D2B6F"/>
    <w:rsid w:val="00202766"/>
    <w:rsid w:val="00351B2C"/>
    <w:rsid w:val="00515F6D"/>
    <w:rsid w:val="00521489"/>
    <w:rsid w:val="005D7B3A"/>
    <w:rsid w:val="006B7FA8"/>
    <w:rsid w:val="006E48DD"/>
    <w:rsid w:val="00775496"/>
    <w:rsid w:val="008510A5"/>
    <w:rsid w:val="009B2EB7"/>
    <w:rsid w:val="00A730AB"/>
    <w:rsid w:val="00AE1697"/>
    <w:rsid w:val="00BB2478"/>
    <w:rsid w:val="00BD1473"/>
    <w:rsid w:val="00C0661F"/>
    <w:rsid w:val="00C179EA"/>
    <w:rsid w:val="00C540BD"/>
    <w:rsid w:val="00CC6EF0"/>
    <w:rsid w:val="00D96B2E"/>
    <w:rsid w:val="00DB322E"/>
    <w:rsid w:val="00D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773C1-7784-4A25-91B5-5677CDC2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22E"/>
    <w:pPr>
      <w:widowControl w:val="0"/>
      <w:autoSpaceDE w:val="0"/>
      <w:autoSpaceDN w:val="0"/>
      <w:adjustRightInd w:val="0"/>
      <w:spacing w:after="0" w:line="240" w:lineRule="auto"/>
      <w:ind w:left="40" w:firstLine="300"/>
    </w:pPr>
    <w:rPr>
      <w:rFonts w:ascii="Arial" w:eastAsia="Times New Roman" w:hAnsi="Arial" w:cs="Arial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322E"/>
    <w:pPr>
      <w:autoSpaceDE/>
      <w:autoSpaceDN/>
      <w:adjustRightInd/>
      <w:ind w:left="0" w:firstLine="0"/>
    </w:pPr>
    <w:rPr>
      <w:rFonts w:ascii="MinionCyr-Regular" w:hAnsi="MinionCyr-Regular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B322E"/>
    <w:rPr>
      <w:rFonts w:ascii="MinionCyr-Regular" w:eastAsia="Times New Roman" w:hAnsi="MinionCyr-Regular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322E"/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2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510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10A5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510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10A5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7C6C4A34B1F2A890D08E6AABE37ACF9A7BECB509387404530206F6ED85A985D50CFAE6956DA9D7997M2U5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ED7C6C4A34B1F2A890D16EBBCD260A5FFAFE2C3569A88151232713A60DD52C8154081EB6457DD94M7UE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ED7C6C4A34B1F2A890D16EBBCD260A5FFAFE2C3569A88151232713A60DD52C8154081EB6457D89DM7U8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ED7C6C4A34B1F2A890D16EBBCD260A5FFAFE2C3569A88151232713A60DD52C8154081EB6457D89DM7U8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Алтаев</dc:creator>
  <cp:keywords/>
  <dc:description/>
  <cp:lastModifiedBy>Светлана Боллотова</cp:lastModifiedBy>
  <cp:revision>5</cp:revision>
  <cp:lastPrinted>2018-11-21T07:58:00Z</cp:lastPrinted>
  <dcterms:created xsi:type="dcterms:W3CDTF">2018-11-20T04:49:00Z</dcterms:created>
  <dcterms:modified xsi:type="dcterms:W3CDTF">2018-11-21T07:59:00Z</dcterms:modified>
</cp:coreProperties>
</file>